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AD39" w14:textId="77777777" w:rsidR="00535B78" w:rsidRPr="00535B78" w:rsidRDefault="000220F7" w:rsidP="00535B78">
      <w:pPr>
        <w:tabs>
          <w:tab w:val="left" w:pos="426"/>
        </w:tabs>
        <w:spacing w:after="0" w:line="240" w:lineRule="auto"/>
        <w:ind w:left="284"/>
        <w:rPr>
          <w:rFonts w:cstheme="minorHAnsi"/>
          <w:b/>
          <w:sz w:val="48"/>
          <w:szCs w:val="48"/>
        </w:rPr>
      </w:pPr>
      <w:r w:rsidRPr="00535B78">
        <w:rPr>
          <w:rFonts w:cstheme="minorHAnsi"/>
          <w:b/>
          <w:sz w:val="48"/>
          <w:szCs w:val="48"/>
        </w:rPr>
        <w:t xml:space="preserve">Planning Committee </w:t>
      </w:r>
    </w:p>
    <w:p w14:paraId="09366962" w14:textId="77777777" w:rsidR="00535B78" w:rsidRPr="00535B78" w:rsidRDefault="000220F7" w:rsidP="00535B78">
      <w:pPr>
        <w:tabs>
          <w:tab w:val="left" w:pos="426"/>
        </w:tabs>
        <w:spacing w:after="0" w:line="240" w:lineRule="auto"/>
        <w:ind w:left="284"/>
        <w:rPr>
          <w:rFonts w:cstheme="minorHAnsi"/>
          <w:b/>
          <w:sz w:val="48"/>
          <w:szCs w:val="48"/>
        </w:rPr>
      </w:pPr>
      <w:r w:rsidRPr="00535B78">
        <w:rPr>
          <w:rFonts w:cstheme="minorHAnsi"/>
          <w:b/>
          <w:sz w:val="48"/>
          <w:szCs w:val="48"/>
        </w:rPr>
        <w:t>Scheme of Delegation to Officers</w:t>
      </w:r>
    </w:p>
    <w:p w14:paraId="077589E1" w14:textId="77777777" w:rsidR="00535B78" w:rsidRPr="00535B78" w:rsidRDefault="00535B78" w:rsidP="00535B78">
      <w:pPr>
        <w:tabs>
          <w:tab w:val="left" w:pos="426"/>
        </w:tabs>
        <w:spacing w:after="0" w:line="240" w:lineRule="auto"/>
        <w:ind w:left="284"/>
        <w:rPr>
          <w:rFonts w:cstheme="minorHAnsi"/>
          <w:b/>
          <w:sz w:val="48"/>
          <w:szCs w:val="48"/>
        </w:rPr>
      </w:pPr>
    </w:p>
    <w:p w14:paraId="433735D5" w14:textId="5CEF9066" w:rsidR="00E671F6" w:rsidRPr="00535B78" w:rsidRDefault="00E671F6" w:rsidP="00535B78">
      <w:pPr>
        <w:tabs>
          <w:tab w:val="left" w:pos="426"/>
        </w:tabs>
        <w:spacing w:after="0"/>
        <w:ind w:left="284"/>
        <w:rPr>
          <w:rFonts w:cstheme="minorHAnsi"/>
          <w:b/>
          <w:sz w:val="48"/>
          <w:szCs w:val="48"/>
        </w:rPr>
      </w:pPr>
      <w:r w:rsidRPr="00535B78">
        <w:rPr>
          <w:rFonts w:cstheme="minorHAnsi"/>
          <w:sz w:val="32"/>
          <w:szCs w:val="32"/>
        </w:rPr>
        <w:t xml:space="preserve">Effective from </w:t>
      </w:r>
      <w:r w:rsidR="008A00F0">
        <w:rPr>
          <w:rFonts w:cstheme="minorHAnsi"/>
          <w:sz w:val="32"/>
          <w:szCs w:val="32"/>
        </w:rPr>
        <w:t>8</w:t>
      </w:r>
      <w:r w:rsidR="008A00F0" w:rsidRPr="008A00F0">
        <w:rPr>
          <w:rFonts w:cstheme="minorHAnsi"/>
          <w:sz w:val="32"/>
          <w:szCs w:val="32"/>
          <w:vertAlign w:val="superscript"/>
        </w:rPr>
        <w:t>th</w:t>
      </w:r>
      <w:r w:rsidR="008A00F0">
        <w:rPr>
          <w:rFonts w:cstheme="minorHAnsi"/>
          <w:sz w:val="32"/>
          <w:szCs w:val="32"/>
        </w:rPr>
        <w:t xml:space="preserve"> April 2024</w:t>
      </w:r>
    </w:p>
    <w:p w14:paraId="381915F4" w14:textId="74C5CE80" w:rsidR="00E671F6" w:rsidRPr="00535B78" w:rsidRDefault="00DA5752" w:rsidP="00535B78">
      <w:pPr>
        <w:ind w:left="-284"/>
        <w:rPr>
          <w:rFonts w:eastAsia="Times New Roman" w:cstheme="minorHAnsi"/>
          <w:sz w:val="32"/>
          <w:szCs w:val="32"/>
        </w:rPr>
      </w:pPr>
      <w:r w:rsidRPr="00535B78">
        <w:rPr>
          <w:rFonts w:cstheme="minorHAnsi"/>
          <w:noProof/>
          <w:highlight w:val="yellow"/>
          <w:lang w:eastAsia="en-GB"/>
        </w:rPr>
        <w:drawing>
          <wp:anchor distT="0" distB="0" distL="114300" distR="114300" simplePos="0" relativeHeight="251658245" behindDoc="0" locked="0" layoutInCell="1" allowOverlap="1" wp14:anchorId="1146F747" wp14:editId="6A892898">
            <wp:simplePos x="0" y="0"/>
            <wp:positionH relativeFrom="column">
              <wp:posOffset>-696339</wp:posOffset>
            </wp:positionH>
            <wp:positionV relativeFrom="paragraph">
              <wp:posOffset>4881682</wp:posOffset>
            </wp:positionV>
            <wp:extent cx="7708265" cy="97423"/>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35484"/>
                    <a:stretch/>
                  </pic:blipFill>
                  <pic:spPr bwMode="auto">
                    <a:xfrm>
                      <a:off x="0" y="0"/>
                      <a:ext cx="7871070" cy="994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5B78">
        <w:rPr>
          <w:rFonts w:cstheme="minorHAnsi"/>
          <w:noProof/>
          <w:highlight w:val="yellow"/>
          <w:lang w:eastAsia="en-GB"/>
        </w:rPr>
        <w:drawing>
          <wp:anchor distT="0" distB="0" distL="114300" distR="114300" simplePos="0" relativeHeight="251658243" behindDoc="0" locked="0" layoutInCell="1" allowOverlap="1" wp14:anchorId="2AE74C33" wp14:editId="06631979">
            <wp:simplePos x="0" y="0"/>
            <wp:positionH relativeFrom="column">
              <wp:posOffset>4377690</wp:posOffset>
            </wp:positionH>
            <wp:positionV relativeFrom="paragraph">
              <wp:posOffset>3729132</wp:posOffset>
            </wp:positionV>
            <wp:extent cx="1833245" cy="115951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780" t="2189"/>
                    <a:stretch/>
                  </pic:blipFill>
                  <pic:spPr bwMode="auto">
                    <a:xfrm>
                      <a:off x="0" y="0"/>
                      <a:ext cx="1833245" cy="1159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1F6" w:rsidRPr="00535B78">
        <w:rPr>
          <w:rFonts w:cstheme="minorHAnsi"/>
          <w:noProof/>
          <w:highlight w:val="yellow"/>
          <w:lang w:eastAsia="en-GB"/>
        </w:rPr>
        <w:drawing>
          <wp:anchor distT="0" distB="0" distL="114300" distR="114300" simplePos="0" relativeHeight="251658242" behindDoc="0" locked="0" layoutInCell="1" allowOverlap="1" wp14:anchorId="22D4DB60" wp14:editId="5AF0AFFD">
            <wp:simplePos x="0" y="0"/>
            <wp:positionH relativeFrom="column">
              <wp:posOffset>4275786</wp:posOffset>
            </wp:positionH>
            <wp:positionV relativeFrom="paragraph">
              <wp:posOffset>6322833</wp:posOffset>
            </wp:positionV>
            <wp:extent cx="2211705" cy="844550"/>
            <wp:effectExtent l="0" t="0" r="0" b="0"/>
            <wp:wrapNone/>
            <wp:docPr id="16" name="Picture 16" descr="http://www.runchallenge.org.uk/library-media/images/N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nchallenge.org.uk/library-media/images/Nand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660" b="17297"/>
                    <a:stretch/>
                  </pic:blipFill>
                  <pic:spPr bwMode="auto">
                    <a:xfrm>
                      <a:off x="0" y="0"/>
                      <a:ext cx="2211705" cy="84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1F6" w:rsidRPr="00535B78">
        <w:rPr>
          <w:rFonts w:cstheme="minorHAnsi"/>
          <w:noProof/>
          <w:highlight w:val="yellow"/>
          <w:lang w:eastAsia="en-GB"/>
        </w:rPr>
        <w:drawing>
          <wp:anchor distT="0" distB="0" distL="114300" distR="114300" simplePos="0" relativeHeight="251658244" behindDoc="1" locked="0" layoutInCell="1" allowOverlap="1" wp14:anchorId="5E9C6D00" wp14:editId="320E8F03">
            <wp:simplePos x="0" y="0"/>
            <wp:positionH relativeFrom="column">
              <wp:posOffset>2600642</wp:posOffset>
            </wp:positionH>
            <wp:positionV relativeFrom="paragraph">
              <wp:posOffset>4975543</wp:posOffset>
            </wp:positionV>
            <wp:extent cx="1788789" cy="1118678"/>
            <wp:effectExtent l="0" t="0" r="254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1561"/>
                    <a:stretch/>
                  </pic:blipFill>
                  <pic:spPr bwMode="auto">
                    <a:xfrm>
                      <a:off x="0" y="0"/>
                      <a:ext cx="1788789" cy="11186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1F6" w:rsidRPr="00535B78">
        <w:rPr>
          <w:rFonts w:cstheme="minorHAnsi"/>
          <w:noProof/>
          <w:highlight w:val="yellow"/>
          <w:lang w:eastAsia="en-GB"/>
        </w:rPr>
        <w:drawing>
          <wp:anchor distT="0" distB="0" distL="114300" distR="114300" simplePos="0" relativeHeight="251658240" behindDoc="0" locked="0" layoutInCell="1" allowOverlap="1" wp14:anchorId="73914326" wp14:editId="26C9F993">
            <wp:simplePos x="0" y="0"/>
            <wp:positionH relativeFrom="column">
              <wp:posOffset>733107</wp:posOffset>
            </wp:positionH>
            <wp:positionV relativeFrom="paragraph">
              <wp:posOffset>3719195</wp:posOffset>
            </wp:positionV>
            <wp:extent cx="1860389" cy="1166605"/>
            <wp:effectExtent l="19050" t="19050" r="26035" b="146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0389" cy="116660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E671F6" w:rsidRPr="00535B78">
        <w:rPr>
          <w:rFonts w:cstheme="minorHAnsi"/>
          <w:noProof/>
          <w:highlight w:val="yellow"/>
          <w:lang w:eastAsia="en-GB"/>
        </w:rPr>
        <w:drawing>
          <wp:anchor distT="0" distB="0" distL="114300" distR="114300" simplePos="0" relativeHeight="251658241" behindDoc="1" locked="0" layoutInCell="1" allowOverlap="1" wp14:anchorId="2D783E1E" wp14:editId="78F3C3D6">
            <wp:simplePos x="0" y="0"/>
            <wp:positionH relativeFrom="column">
              <wp:posOffset>-720725</wp:posOffset>
            </wp:positionH>
            <wp:positionV relativeFrom="paragraph">
              <wp:posOffset>3723957</wp:posOffset>
            </wp:positionV>
            <wp:extent cx="3326472" cy="2365016"/>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grayscl/>
                      <a:extLst>
                        <a:ext uri="{28A0092B-C50C-407E-A947-70E740481C1C}">
                          <a14:useLocalDpi xmlns:a14="http://schemas.microsoft.com/office/drawing/2010/main" val="0"/>
                        </a:ext>
                      </a:extLst>
                    </a:blip>
                    <a:srcRect t="25385" b="23659"/>
                    <a:stretch/>
                  </pic:blipFill>
                  <pic:spPr bwMode="auto">
                    <a:xfrm>
                      <a:off x="0" y="0"/>
                      <a:ext cx="3326472" cy="2365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1F6" w:rsidRPr="00535B78">
        <w:rPr>
          <w:rFonts w:cstheme="minorHAnsi"/>
          <w:b/>
          <w:noProof/>
          <w:sz w:val="44"/>
          <w:szCs w:val="44"/>
          <w:highlight w:val="yellow"/>
          <w:lang w:eastAsia="en-GB"/>
        </w:rPr>
        <mc:AlternateContent>
          <mc:Choice Requires="wps">
            <w:drawing>
              <wp:anchor distT="45720" distB="45720" distL="114300" distR="114300" simplePos="0" relativeHeight="251658246" behindDoc="1" locked="0" layoutInCell="1" allowOverlap="1" wp14:anchorId="3AACD8C3" wp14:editId="14047999">
                <wp:simplePos x="0" y="0"/>
                <wp:positionH relativeFrom="column">
                  <wp:posOffset>-540385</wp:posOffset>
                </wp:positionH>
                <wp:positionV relativeFrom="paragraph">
                  <wp:posOffset>6203315</wp:posOffset>
                </wp:positionV>
                <wp:extent cx="755650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404620"/>
                        </a:xfrm>
                        <a:prstGeom prst="rect">
                          <a:avLst/>
                        </a:prstGeom>
                        <a:noFill/>
                        <a:ln w="9525">
                          <a:noFill/>
                          <a:miter lim="800000"/>
                          <a:headEnd/>
                          <a:tailEnd/>
                        </a:ln>
                      </wps:spPr>
                      <wps:txbx>
                        <w:txbxContent>
                          <w:p w14:paraId="30B81D3E" w14:textId="77777777" w:rsidR="00E671F6" w:rsidRPr="00CD165B" w:rsidRDefault="00E671F6" w:rsidP="00E671F6">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ACD8C3" id="_x0000_t202" coordsize="21600,21600" o:spt="202" path="m,l,21600r21600,l21600,xe">
                <v:stroke joinstyle="miter"/>
                <v:path gradientshapeok="t" o:connecttype="rect"/>
              </v:shapetype>
              <v:shape id="Text Box 217" o:spid="_x0000_s1026" type="#_x0000_t202" style="position:absolute;left:0;text-align:left;margin-left:-42.55pt;margin-top:488.45pt;width:595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Uo+gEAAM4DAAAOAAAAZHJzL2Uyb0RvYy54bWysU9Fu2yAUfZ+0f0C8L7ajOG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" filled="f" stroked="f">
                <v:textbox style="mso-fit-shape-to-text:t">
                  <w:txbxContent>
                    <w:p w14:paraId="30B81D3E" w14:textId="77777777" w:rsidR="00E671F6" w:rsidRPr="00CD165B" w:rsidRDefault="00E671F6" w:rsidP="00E671F6">
                      <w:pPr>
                        <w:jc w:val="center"/>
                      </w:pPr>
                    </w:p>
                  </w:txbxContent>
                </v:textbox>
              </v:shape>
            </w:pict>
          </mc:Fallback>
        </mc:AlternateContent>
      </w:r>
      <w:r w:rsidR="00E671F6" w:rsidRPr="00535B78">
        <w:rPr>
          <w:rFonts w:cstheme="minorHAnsi"/>
          <w:noProof/>
          <w:highlight w:val="yellow"/>
          <w:lang w:eastAsia="en-GB"/>
        </w:rPr>
        <mc:AlternateContent>
          <mc:Choice Requires="wps">
            <w:drawing>
              <wp:anchor distT="0" distB="0" distL="114300" distR="114300" simplePos="0" relativeHeight="251658247" behindDoc="0" locked="0" layoutInCell="1" allowOverlap="1" wp14:anchorId="0AB9A45F" wp14:editId="0EE3966C">
                <wp:simplePos x="0" y="0"/>
                <wp:positionH relativeFrom="column">
                  <wp:posOffset>-737235</wp:posOffset>
                </wp:positionH>
                <wp:positionV relativeFrom="paragraph">
                  <wp:posOffset>3720465</wp:posOffset>
                </wp:positionV>
                <wp:extent cx="8136000" cy="0"/>
                <wp:effectExtent l="0" t="0" r="36830" b="19050"/>
                <wp:wrapNone/>
                <wp:docPr id="14" name="Straight Connector 14"/>
                <wp:cNvGraphicFramePr/>
                <a:graphic xmlns:a="http://schemas.openxmlformats.org/drawingml/2006/main">
                  <a:graphicData uri="http://schemas.microsoft.com/office/word/2010/wordprocessingShape">
                    <wps:wsp>
                      <wps:cNvCnPr/>
                      <wps:spPr>
                        <a:xfrm>
                          <a:off x="0" y="0"/>
                          <a:ext cx="81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ED0728" id="Straight Connector 14"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292.95pt" to="582.6pt,2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" strokecolor="black [3040]"/>
            </w:pict>
          </mc:Fallback>
        </mc:AlternateContent>
      </w:r>
      <w:r w:rsidR="00E671F6" w:rsidRPr="00535B78">
        <w:rPr>
          <w:rFonts w:cstheme="minorHAnsi"/>
          <w:noProof/>
          <w:highlight w:val="yellow"/>
          <w:lang w:eastAsia="en-GB"/>
        </w:rPr>
        <mc:AlternateContent>
          <mc:Choice Requires="wps">
            <w:drawing>
              <wp:anchor distT="0" distB="0" distL="114300" distR="114300" simplePos="0" relativeHeight="251658248" behindDoc="0" locked="0" layoutInCell="1" allowOverlap="1" wp14:anchorId="4C0E72C4" wp14:editId="6155B89F">
                <wp:simplePos x="0" y="0"/>
                <wp:positionH relativeFrom="column">
                  <wp:posOffset>-647728</wp:posOffset>
                </wp:positionH>
                <wp:positionV relativeFrom="paragraph">
                  <wp:posOffset>6085205</wp:posOffset>
                </wp:positionV>
                <wp:extent cx="7971073" cy="0"/>
                <wp:effectExtent l="0" t="0" r="30480" b="19050"/>
                <wp:wrapNone/>
                <wp:docPr id="26" name="Straight Connector 26"/>
                <wp:cNvGraphicFramePr/>
                <a:graphic xmlns:a="http://schemas.openxmlformats.org/drawingml/2006/main">
                  <a:graphicData uri="http://schemas.microsoft.com/office/word/2010/wordprocessingShape">
                    <wps:wsp>
                      <wps:cNvCnPr/>
                      <wps:spPr>
                        <a:xfrm>
                          <a:off x="0" y="0"/>
                          <a:ext cx="7971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51E675" id="Straight Connector 26"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79.15pt" to="576.65pt,4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" strokecolor="black [3040]"/>
            </w:pict>
          </mc:Fallback>
        </mc:AlternateContent>
      </w:r>
      <w:r w:rsidR="00E671F6" w:rsidRPr="00535B78">
        <w:rPr>
          <w:rFonts w:cstheme="minorHAnsi"/>
        </w:rPr>
        <w:br w:type="page"/>
      </w:r>
    </w:p>
    <w:p w14:paraId="356C08DC" w14:textId="77777777" w:rsidR="000220F7" w:rsidRPr="00535B78" w:rsidRDefault="000220F7" w:rsidP="00535B78">
      <w:pPr>
        <w:rPr>
          <w:rFonts w:cstheme="minorHAnsi"/>
          <w:b/>
          <w:color w:val="1F497D"/>
          <w:sz w:val="24"/>
          <w:szCs w:val="24"/>
        </w:rPr>
      </w:pPr>
    </w:p>
    <w:tbl>
      <w:tblPr>
        <w:tblStyle w:val="TableGrid"/>
        <w:tblW w:w="0" w:type="auto"/>
        <w:tblLook w:val="04A0" w:firstRow="1" w:lastRow="0" w:firstColumn="1" w:lastColumn="0" w:noHBand="0" w:noVBand="1"/>
      </w:tblPr>
      <w:tblGrid>
        <w:gridCol w:w="4814"/>
        <w:gridCol w:w="4814"/>
      </w:tblGrid>
      <w:tr w:rsidR="000220F7" w:rsidRPr="00535B78" w14:paraId="113395E9" w14:textId="77777777" w:rsidTr="000220F7">
        <w:tc>
          <w:tcPr>
            <w:tcW w:w="4814" w:type="dxa"/>
            <w:shd w:val="clear" w:color="auto" w:fill="BFBFBF" w:themeFill="background1" w:themeFillShade="BF"/>
          </w:tcPr>
          <w:p w14:paraId="0C9CA3E3" w14:textId="77777777" w:rsidR="000220F7" w:rsidRPr="00535B78" w:rsidRDefault="000220F7" w:rsidP="00535B78">
            <w:pPr>
              <w:rPr>
                <w:rFonts w:cstheme="minorHAnsi"/>
                <w:b/>
                <w:sz w:val="24"/>
                <w:szCs w:val="24"/>
              </w:rPr>
            </w:pPr>
            <w:r w:rsidRPr="00535B78">
              <w:rPr>
                <w:rFonts w:cstheme="minorHAnsi"/>
                <w:b/>
                <w:sz w:val="24"/>
                <w:szCs w:val="24"/>
              </w:rPr>
              <w:t>Version Control</w:t>
            </w:r>
          </w:p>
        </w:tc>
        <w:tc>
          <w:tcPr>
            <w:tcW w:w="4814" w:type="dxa"/>
            <w:shd w:val="clear" w:color="auto" w:fill="BFBFBF" w:themeFill="background1" w:themeFillShade="BF"/>
          </w:tcPr>
          <w:p w14:paraId="7047E546" w14:textId="77777777" w:rsidR="000220F7" w:rsidRPr="00535B78" w:rsidRDefault="000220F7" w:rsidP="00535B78">
            <w:pPr>
              <w:rPr>
                <w:rFonts w:cstheme="minorHAnsi"/>
                <w:b/>
                <w:sz w:val="24"/>
                <w:szCs w:val="24"/>
              </w:rPr>
            </w:pPr>
            <w:r w:rsidRPr="00535B78">
              <w:rPr>
                <w:rFonts w:cstheme="minorHAnsi"/>
                <w:b/>
                <w:sz w:val="24"/>
                <w:szCs w:val="24"/>
              </w:rPr>
              <w:t>Adopted</w:t>
            </w:r>
          </w:p>
        </w:tc>
      </w:tr>
      <w:tr w:rsidR="000220F7" w:rsidRPr="00535B78" w14:paraId="420B3BBF" w14:textId="77777777" w:rsidTr="000220F7">
        <w:tc>
          <w:tcPr>
            <w:tcW w:w="4814" w:type="dxa"/>
          </w:tcPr>
          <w:p w14:paraId="030AB948" w14:textId="77777777" w:rsidR="000220F7" w:rsidRPr="00535B78" w:rsidRDefault="000220F7" w:rsidP="00535B78">
            <w:pPr>
              <w:rPr>
                <w:rFonts w:cstheme="minorHAnsi"/>
                <w:sz w:val="24"/>
                <w:szCs w:val="24"/>
              </w:rPr>
            </w:pPr>
            <w:r w:rsidRPr="00535B78">
              <w:rPr>
                <w:rFonts w:cstheme="minorHAnsi"/>
                <w:sz w:val="24"/>
                <w:szCs w:val="24"/>
              </w:rPr>
              <w:t>v.1</w:t>
            </w:r>
          </w:p>
        </w:tc>
        <w:tc>
          <w:tcPr>
            <w:tcW w:w="4814" w:type="dxa"/>
          </w:tcPr>
          <w:p w14:paraId="4D72A405" w14:textId="69071ED8" w:rsidR="000220F7" w:rsidRPr="00535B78" w:rsidRDefault="008402D7" w:rsidP="00535B78">
            <w:pPr>
              <w:rPr>
                <w:rFonts w:cstheme="minorHAnsi"/>
                <w:sz w:val="24"/>
                <w:szCs w:val="24"/>
              </w:rPr>
            </w:pPr>
            <w:r>
              <w:rPr>
                <w:rFonts w:cstheme="minorHAnsi"/>
                <w:sz w:val="24"/>
                <w:szCs w:val="24"/>
              </w:rPr>
              <w:t>9th</w:t>
            </w:r>
            <w:r w:rsidR="000220F7" w:rsidRPr="00535B78">
              <w:rPr>
                <w:rFonts w:cstheme="minorHAnsi"/>
                <w:sz w:val="24"/>
                <w:szCs w:val="24"/>
              </w:rPr>
              <w:t xml:space="preserve"> June 2022</w:t>
            </w:r>
          </w:p>
        </w:tc>
      </w:tr>
      <w:tr w:rsidR="000220F7" w:rsidRPr="00535B78" w14:paraId="08044270" w14:textId="77777777" w:rsidTr="000220F7">
        <w:tc>
          <w:tcPr>
            <w:tcW w:w="4814" w:type="dxa"/>
          </w:tcPr>
          <w:p w14:paraId="04C32906" w14:textId="77777777" w:rsidR="000220F7" w:rsidRPr="00380EBD" w:rsidRDefault="00862CE4" w:rsidP="00535B78">
            <w:pPr>
              <w:rPr>
                <w:rFonts w:cstheme="minorHAnsi"/>
                <w:sz w:val="24"/>
                <w:szCs w:val="24"/>
              </w:rPr>
            </w:pPr>
            <w:r w:rsidRPr="00380EBD">
              <w:rPr>
                <w:rFonts w:cstheme="minorHAnsi"/>
                <w:sz w:val="24"/>
                <w:szCs w:val="24"/>
              </w:rPr>
              <w:t>v.2</w:t>
            </w:r>
            <w:r w:rsidR="002B30DA" w:rsidRPr="00380EBD">
              <w:rPr>
                <w:rFonts w:cstheme="minorHAnsi"/>
                <w:sz w:val="24"/>
                <w:szCs w:val="24"/>
              </w:rPr>
              <w:t xml:space="preserve"> </w:t>
            </w:r>
          </w:p>
          <w:p w14:paraId="0A60F497" w14:textId="7886E4A2" w:rsidR="002B30DA" w:rsidRPr="00380EBD" w:rsidRDefault="002B30DA" w:rsidP="00535B78">
            <w:pPr>
              <w:rPr>
                <w:rFonts w:cstheme="minorHAnsi"/>
                <w:sz w:val="24"/>
                <w:szCs w:val="24"/>
              </w:rPr>
            </w:pPr>
            <w:r w:rsidRPr="00380EBD">
              <w:rPr>
                <w:rFonts w:cstheme="minorHAnsi"/>
                <w:sz w:val="24"/>
                <w:szCs w:val="24"/>
              </w:rPr>
              <w:t>Addition of paragraphs 1.8 – 1.17 inclusive</w:t>
            </w:r>
            <w:r w:rsidR="00380EBD">
              <w:rPr>
                <w:rFonts w:cstheme="minorHAnsi"/>
                <w:sz w:val="24"/>
                <w:szCs w:val="24"/>
              </w:rPr>
              <w:t xml:space="preserve"> and </w:t>
            </w:r>
            <w:r w:rsidR="00380EBD" w:rsidRPr="00380EBD">
              <w:rPr>
                <w:rFonts w:cstheme="minorHAnsi"/>
                <w:sz w:val="24"/>
                <w:szCs w:val="24"/>
              </w:rPr>
              <w:t>146i)</w:t>
            </w:r>
          </w:p>
          <w:p w14:paraId="43FFD665" w14:textId="5CB63C0C" w:rsidR="002B30DA" w:rsidRPr="00380EBD" w:rsidRDefault="002B30DA" w:rsidP="00535B78">
            <w:pPr>
              <w:rPr>
                <w:rFonts w:cstheme="minorHAnsi"/>
                <w:sz w:val="24"/>
                <w:szCs w:val="24"/>
              </w:rPr>
            </w:pPr>
            <w:r w:rsidRPr="00380EBD">
              <w:rPr>
                <w:rFonts w:cstheme="minorHAnsi"/>
                <w:sz w:val="24"/>
                <w:szCs w:val="24"/>
              </w:rPr>
              <w:t>Amendments to paragraphs 1.28, 1.42, 1.46</w:t>
            </w:r>
            <w:r w:rsidR="00380EBD">
              <w:rPr>
                <w:rFonts w:cstheme="minorHAnsi"/>
                <w:sz w:val="24"/>
                <w:szCs w:val="24"/>
              </w:rPr>
              <w:t>i)</w:t>
            </w:r>
            <w:r w:rsidR="003B30DB" w:rsidRPr="00380EBD">
              <w:rPr>
                <w:rFonts w:cstheme="minorHAnsi"/>
                <w:sz w:val="24"/>
                <w:szCs w:val="24"/>
              </w:rPr>
              <w:t xml:space="preserve">, </w:t>
            </w:r>
            <w:r w:rsidR="00380EBD" w:rsidRPr="00380EBD">
              <w:rPr>
                <w:rFonts w:cstheme="minorHAnsi"/>
                <w:sz w:val="24"/>
                <w:szCs w:val="24"/>
              </w:rPr>
              <w:t>1.46</w:t>
            </w:r>
            <w:r w:rsidR="00380EBD">
              <w:rPr>
                <w:rFonts w:cstheme="minorHAnsi"/>
                <w:sz w:val="24"/>
                <w:szCs w:val="24"/>
              </w:rPr>
              <w:t>k</w:t>
            </w:r>
            <w:r w:rsidR="003B30DB" w:rsidRPr="00380EBD">
              <w:rPr>
                <w:rFonts w:cstheme="minorHAnsi"/>
                <w:sz w:val="24"/>
                <w:szCs w:val="24"/>
              </w:rPr>
              <w:t>)</w:t>
            </w:r>
            <w:r w:rsidRPr="00380EBD">
              <w:rPr>
                <w:rFonts w:cstheme="minorHAnsi"/>
                <w:sz w:val="24"/>
                <w:szCs w:val="24"/>
              </w:rPr>
              <w:t xml:space="preserve"> and 1.51</w:t>
            </w:r>
          </w:p>
        </w:tc>
        <w:tc>
          <w:tcPr>
            <w:tcW w:w="4814" w:type="dxa"/>
          </w:tcPr>
          <w:p w14:paraId="48D0A986" w14:textId="550D042C" w:rsidR="000220F7" w:rsidRPr="00380EBD" w:rsidRDefault="00380EBD" w:rsidP="00535B78">
            <w:pPr>
              <w:rPr>
                <w:rFonts w:cstheme="minorHAnsi"/>
                <w:bCs/>
                <w:sz w:val="24"/>
                <w:szCs w:val="24"/>
              </w:rPr>
            </w:pPr>
            <w:r w:rsidRPr="00380EBD">
              <w:rPr>
                <w:rFonts w:cstheme="minorHAnsi"/>
                <w:bCs/>
                <w:sz w:val="24"/>
                <w:szCs w:val="24"/>
              </w:rPr>
              <w:t>11</w:t>
            </w:r>
            <w:r w:rsidRPr="00380EBD">
              <w:rPr>
                <w:rFonts w:cstheme="minorHAnsi"/>
                <w:bCs/>
                <w:sz w:val="24"/>
                <w:szCs w:val="24"/>
                <w:vertAlign w:val="superscript"/>
              </w:rPr>
              <w:t>th</w:t>
            </w:r>
            <w:r w:rsidRPr="00380EBD">
              <w:rPr>
                <w:rFonts w:cstheme="minorHAnsi"/>
                <w:bCs/>
                <w:sz w:val="24"/>
                <w:szCs w:val="24"/>
              </w:rPr>
              <w:t xml:space="preserve"> August 2022</w:t>
            </w:r>
          </w:p>
        </w:tc>
      </w:tr>
      <w:tr w:rsidR="000220F7" w:rsidRPr="00535B78" w14:paraId="022A56F9" w14:textId="77777777" w:rsidTr="000220F7">
        <w:tc>
          <w:tcPr>
            <w:tcW w:w="4814" w:type="dxa"/>
          </w:tcPr>
          <w:p w14:paraId="2675847A" w14:textId="3F0C5986" w:rsidR="000220F7" w:rsidRPr="004C4007" w:rsidRDefault="008A00F0" w:rsidP="00535B78">
            <w:pPr>
              <w:rPr>
                <w:rFonts w:cstheme="minorHAnsi"/>
                <w:bCs/>
                <w:sz w:val="24"/>
                <w:szCs w:val="24"/>
              </w:rPr>
            </w:pPr>
            <w:r w:rsidRPr="004C4007">
              <w:rPr>
                <w:rFonts w:cstheme="minorHAnsi"/>
                <w:bCs/>
                <w:sz w:val="24"/>
                <w:szCs w:val="24"/>
              </w:rPr>
              <w:t>v.3 – full review of document.</w:t>
            </w:r>
          </w:p>
        </w:tc>
        <w:tc>
          <w:tcPr>
            <w:tcW w:w="4814" w:type="dxa"/>
          </w:tcPr>
          <w:p w14:paraId="0568023B" w14:textId="1840F7A5" w:rsidR="000220F7" w:rsidRPr="004C4007" w:rsidRDefault="008A00F0" w:rsidP="00535B78">
            <w:pPr>
              <w:rPr>
                <w:rFonts w:cstheme="minorHAnsi"/>
                <w:bCs/>
                <w:sz w:val="24"/>
                <w:szCs w:val="24"/>
              </w:rPr>
            </w:pPr>
            <w:r w:rsidRPr="004C4007">
              <w:rPr>
                <w:rFonts w:cstheme="minorHAnsi"/>
                <w:bCs/>
                <w:sz w:val="24"/>
                <w:szCs w:val="24"/>
              </w:rPr>
              <w:t>14 March 2024</w:t>
            </w:r>
          </w:p>
        </w:tc>
      </w:tr>
    </w:tbl>
    <w:p w14:paraId="05055C79" w14:textId="77777777" w:rsidR="000220F7" w:rsidRPr="00535B78" w:rsidRDefault="000220F7" w:rsidP="00535B78">
      <w:pPr>
        <w:rPr>
          <w:rFonts w:cstheme="minorHAnsi"/>
          <w:b/>
          <w:sz w:val="24"/>
          <w:szCs w:val="24"/>
          <w:highlight w:val="yellow"/>
          <w:u w:val="single"/>
        </w:rPr>
      </w:pPr>
      <w:r w:rsidRPr="00535B78">
        <w:rPr>
          <w:rFonts w:cstheme="minorHAnsi"/>
          <w:b/>
          <w:sz w:val="24"/>
          <w:szCs w:val="24"/>
          <w:highlight w:val="yellow"/>
          <w:u w:val="single"/>
        </w:rPr>
        <w:br w:type="page"/>
      </w:r>
    </w:p>
    <w:p w14:paraId="39B93405" w14:textId="77777777" w:rsidR="006858E1" w:rsidRPr="00535B78" w:rsidRDefault="000220F7" w:rsidP="00535B78">
      <w:pPr>
        <w:pStyle w:val="Heading1"/>
        <w:jc w:val="left"/>
        <w:rPr>
          <w:rFonts w:asciiTheme="minorHAnsi" w:hAnsiTheme="minorHAnsi" w:cstheme="minorHAnsi"/>
        </w:rPr>
      </w:pPr>
      <w:r w:rsidRPr="00535B78">
        <w:rPr>
          <w:rFonts w:asciiTheme="minorHAnsi" w:hAnsiTheme="minorHAnsi" w:cstheme="minorHAnsi"/>
        </w:rPr>
        <w:lastRenderedPageBreak/>
        <w:t>Planning Committee</w:t>
      </w:r>
      <w:r w:rsidR="006858E1" w:rsidRPr="00535B78">
        <w:rPr>
          <w:rFonts w:asciiTheme="minorHAnsi" w:hAnsiTheme="minorHAnsi" w:cstheme="minorHAnsi"/>
        </w:rPr>
        <w:t xml:space="preserve"> Scheme of Delegation</w:t>
      </w:r>
      <w:r w:rsidRPr="00535B78">
        <w:rPr>
          <w:rFonts w:asciiTheme="minorHAnsi" w:hAnsiTheme="minorHAnsi" w:cstheme="minorHAnsi"/>
        </w:rPr>
        <w:t xml:space="preserve"> to Officers</w:t>
      </w:r>
    </w:p>
    <w:p w14:paraId="110D8826" w14:textId="77777777" w:rsidR="006858E1" w:rsidRPr="00B10352" w:rsidRDefault="006858E1" w:rsidP="00535B78">
      <w:pPr>
        <w:spacing w:after="0" w:line="240" w:lineRule="auto"/>
        <w:rPr>
          <w:rFonts w:cstheme="minorHAnsi"/>
          <w:b/>
          <w:sz w:val="24"/>
          <w:szCs w:val="24"/>
        </w:rPr>
      </w:pPr>
    </w:p>
    <w:p w14:paraId="4F2CD599" w14:textId="679D4E83" w:rsidR="000220F7" w:rsidRPr="00B10352" w:rsidRDefault="000220F7" w:rsidP="00A9432C">
      <w:pPr>
        <w:spacing w:after="240" w:line="240" w:lineRule="auto"/>
        <w:rPr>
          <w:rFonts w:cstheme="minorHAnsi"/>
          <w:sz w:val="24"/>
          <w:szCs w:val="24"/>
        </w:rPr>
      </w:pPr>
      <w:r w:rsidRPr="00B10352">
        <w:rPr>
          <w:rFonts w:cstheme="minorHAnsi"/>
          <w:sz w:val="24"/>
          <w:szCs w:val="24"/>
        </w:rPr>
        <w:t xml:space="preserve">The </w:t>
      </w:r>
      <w:r w:rsidR="00B10352" w:rsidRPr="00B10352">
        <w:rPr>
          <w:rFonts w:cstheme="minorHAnsi"/>
          <w:sz w:val="24"/>
          <w:szCs w:val="24"/>
        </w:rPr>
        <w:t xml:space="preserve">Council’s Constitution permits a Schemes of Delegation to be approved by Planning Committee including the ability for District Councillors to reserve matters to Committee in circumstances prescribed by the Scheme; the Scheme to be reviewed as necessary and at least annually.  Additionally, the Constitution contains the Officer Scheme of Delegation which delegates responsibility to the Director of Planning and Growth in relation to planning related matters.   </w:t>
      </w:r>
    </w:p>
    <w:p w14:paraId="74CFCC44" w14:textId="349742BD" w:rsidR="003801C5" w:rsidRPr="00B10352" w:rsidRDefault="00B10352" w:rsidP="00A9432C">
      <w:pPr>
        <w:spacing w:after="240" w:line="240" w:lineRule="auto"/>
        <w:rPr>
          <w:rFonts w:cstheme="minorHAnsi"/>
          <w:b/>
          <w:sz w:val="24"/>
          <w:szCs w:val="24"/>
        </w:rPr>
      </w:pPr>
      <w:r w:rsidRPr="00B10352">
        <w:rPr>
          <w:rFonts w:cstheme="minorHAnsi"/>
          <w:sz w:val="24"/>
          <w:szCs w:val="24"/>
        </w:rPr>
        <w:t xml:space="preserve">This Scheme of Delegation is supplementary to the delegation contained within the Constitution.  </w:t>
      </w:r>
      <w:proofErr w:type="gramStart"/>
      <w:r w:rsidR="003801C5" w:rsidRPr="00B10352">
        <w:rPr>
          <w:rFonts w:cstheme="minorHAnsi"/>
          <w:sz w:val="24"/>
          <w:szCs w:val="24"/>
        </w:rPr>
        <w:t>All of</w:t>
      </w:r>
      <w:proofErr w:type="gramEnd"/>
      <w:r w:rsidR="003801C5" w:rsidRPr="00B10352">
        <w:rPr>
          <w:rFonts w:cstheme="minorHAnsi"/>
          <w:sz w:val="24"/>
          <w:szCs w:val="24"/>
        </w:rPr>
        <w:t xml:space="preserve"> the following delegated powers relating to planning can also be exercised by the Business Manager – Planning Development, who may also delegate to other suitable qualified and/or experienced officers in accordance with</w:t>
      </w:r>
      <w:r w:rsidR="00535B78" w:rsidRPr="00B10352">
        <w:rPr>
          <w:rFonts w:cstheme="minorHAnsi"/>
          <w:sz w:val="24"/>
          <w:szCs w:val="24"/>
        </w:rPr>
        <w:t xml:space="preserve"> an agreed Scheme of Delegation.</w:t>
      </w:r>
    </w:p>
    <w:p w14:paraId="373D4083" w14:textId="7287784C" w:rsidR="00353FC3" w:rsidRPr="00535B78" w:rsidRDefault="00353FC3" w:rsidP="00A9432C">
      <w:pPr>
        <w:pStyle w:val="Heading1"/>
        <w:numPr>
          <w:ilvl w:val="0"/>
          <w:numId w:val="26"/>
        </w:numPr>
        <w:spacing w:after="240"/>
        <w:jc w:val="left"/>
        <w:rPr>
          <w:rFonts w:asciiTheme="minorHAnsi" w:hAnsiTheme="minorHAnsi" w:cstheme="minorHAnsi"/>
        </w:rPr>
      </w:pPr>
      <w:r w:rsidRPr="00535B78">
        <w:rPr>
          <w:rFonts w:asciiTheme="minorHAnsi" w:hAnsiTheme="minorHAnsi" w:cstheme="minorHAnsi"/>
        </w:rPr>
        <w:t>Business Manager – Planning Development shall have authority to:</w:t>
      </w:r>
    </w:p>
    <w:p w14:paraId="4DADB5AC" w14:textId="53F2899B" w:rsidR="00FB3284" w:rsidRPr="00315B28" w:rsidRDefault="00C364EC" w:rsidP="00A9432C">
      <w:pPr>
        <w:pStyle w:val="ListParagraph"/>
        <w:numPr>
          <w:ilvl w:val="1"/>
          <w:numId w:val="26"/>
        </w:numPr>
        <w:spacing w:after="240" w:line="240" w:lineRule="auto"/>
        <w:ind w:left="709" w:hanging="709"/>
        <w:rPr>
          <w:rFonts w:cstheme="minorHAnsi"/>
          <w:sz w:val="24"/>
          <w:szCs w:val="24"/>
        </w:rPr>
      </w:pPr>
      <w:r w:rsidRPr="00315B28">
        <w:rPr>
          <w:rFonts w:cstheme="minorHAnsi"/>
          <w:sz w:val="24"/>
          <w:szCs w:val="24"/>
        </w:rPr>
        <w:t>To</w:t>
      </w:r>
      <w:r w:rsidR="00FB3284" w:rsidRPr="00315B28">
        <w:rPr>
          <w:rFonts w:cstheme="minorHAnsi"/>
          <w:sz w:val="24"/>
          <w:szCs w:val="24"/>
        </w:rPr>
        <w:t xml:space="preserve"> </w:t>
      </w:r>
      <w:r w:rsidRPr="00315B28">
        <w:rPr>
          <w:rFonts w:cstheme="minorHAnsi"/>
          <w:sz w:val="24"/>
          <w:szCs w:val="24"/>
        </w:rPr>
        <w:t>determine applications for planning</w:t>
      </w:r>
      <w:r w:rsidR="00FB3284" w:rsidRPr="00315B28">
        <w:rPr>
          <w:rFonts w:cstheme="minorHAnsi"/>
          <w:sz w:val="24"/>
          <w:szCs w:val="24"/>
        </w:rPr>
        <w:t xml:space="preserve"> permission, conservation area consent, consent for the display of advertisements </w:t>
      </w:r>
      <w:r w:rsidRPr="00315B28">
        <w:rPr>
          <w:rFonts w:cstheme="minorHAnsi"/>
          <w:sz w:val="24"/>
          <w:szCs w:val="24"/>
        </w:rPr>
        <w:t xml:space="preserve">and listed building consent </w:t>
      </w:r>
      <w:r w:rsidR="00FB3284" w:rsidRPr="00315B28">
        <w:rPr>
          <w:rFonts w:cstheme="minorHAnsi"/>
          <w:sz w:val="24"/>
          <w:szCs w:val="24"/>
        </w:rPr>
        <w:t>in respect of all listed and the determination of or response to any other application or matter received in respect of the town and country planning function subject in each case to the proviso that any member of the Council may bring the application before the Planning Committee for decision</w:t>
      </w:r>
      <w:r w:rsidR="00CD665F">
        <w:rPr>
          <w:rFonts w:cstheme="minorHAnsi"/>
          <w:sz w:val="24"/>
          <w:szCs w:val="24"/>
        </w:rPr>
        <w:t xml:space="preserve"> in accordance with </w:t>
      </w:r>
      <w:r w:rsidR="0043668B">
        <w:rPr>
          <w:rFonts w:cstheme="minorHAnsi"/>
          <w:sz w:val="24"/>
          <w:szCs w:val="24"/>
        </w:rPr>
        <w:t xml:space="preserve">the adopted Protocol for </w:t>
      </w:r>
      <w:r w:rsidR="00772F27">
        <w:rPr>
          <w:rFonts w:cstheme="minorHAnsi"/>
          <w:sz w:val="24"/>
          <w:szCs w:val="24"/>
        </w:rPr>
        <w:t>Planning Committee.</w:t>
      </w:r>
    </w:p>
    <w:p w14:paraId="49E1AF06" w14:textId="77777777" w:rsidR="00FB3284" w:rsidRPr="00315B28" w:rsidRDefault="00FB3284" w:rsidP="00A9432C">
      <w:pPr>
        <w:pStyle w:val="ListParagraph"/>
        <w:spacing w:after="240"/>
        <w:ind w:left="709"/>
        <w:rPr>
          <w:rFonts w:cstheme="minorHAnsi"/>
          <w:sz w:val="24"/>
          <w:szCs w:val="24"/>
        </w:rPr>
      </w:pPr>
    </w:p>
    <w:p w14:paraId="78AE7B45" w14:textId="4E4AA808" w:rsidR="00C364EC" w:rsidRPr="00315B28" w:rsidRDefault="00C364EC" w:rsidP="00A9432C">
      <w:pPr>
        <w:pStyle w:val="ListParagraph"/>
        <w:numPr>
          <w:ilvl w:val="1"/>
          <w:numId w:val="26"/>
        </w:numPr>
        <w:spacing w:after="240" w:line="240" w:lineRule="auto"/>
        <w:ind w:left="709" w:hanging="709"/>
        <w:rPr>
          <w:rFonts w:cstheme="minorHAnsi"/>
          <w:sz w:val="24"/>
          <w:szCs w:val="24"/>
        </w:rPr>
      </w:pPr>
      <w:r w:rsidRPr="00315B28">
        <w:rPr>
          <w:rFonts w:cstheme="minorHAnsi"/>
          <w:sz w:val="24"/>
          <w:szCs w:val="24"/>
        </w:rPr>
        <w:t xml:space="preserve">To exercise all functions in relation to </w:t>
      </w:r>
      <w:r w:rsidR="006C0632" w:rsidRPr="00315B28">
        <w:rPr>
          <w:rFonts w:cstheme="minorHAnsi"/>
          <w:sz w:val="24"/>
          <w:szCs w:val="24"/>
        </w:rPr>
        <w:t>planning</w:t>
      </w:r>
      <w:r w:rsidR="00FB3284" w:rsidRPr="00315B28">
        <w:rPr>
          <w:rFonts w:cstheme="minorHAnsi"/>
          <w:sz w:val="24"/>
          <w:szCs w:val="24"/>
        </w:rPr>
        <w:t xml:space="preserve"> and planning enforcement</w:t>
      </w:r>
      <w:r w:rsidR="006C0632" w:rsidRPr="00315B28">
        <w:rPr>
          <w:rFonts w:cstheme="minorHAnsi"/>
          <w:sz w:val="24"/>
          <w:szCs w:val="24"/>
        </w:rPr>
        <w:t xml:space="preserve"> including, but not limited to, </w:t>
      </w:r>
      <w:r w:rsidRPr="00315B28">
        <w:rPr>
          <w:rFonts w:cstheme="minorHAnsi"/>
          <w:sz w:val="24"/>
          <w:szCs w:val="24"/>
        </w:rPr>
        <w:t>applications, approvals</w:t>
      </w:r>
      <w:r w:rsidR="002238D0" w:rsidRPr="00315B28">
        <w:rPr>
          <w:rFonts w:cstheme="minorHAnsi"/>
          <w:sz w:val="24"/>
          <w:szCs w:val="24"/>
        </w:rPr>
        <w:t>, section 106 planning obligations</w:t>
      </w:r>
      <w:r w:rsidRPr="00315B28">
        <w:rPr>
          <w:rFonts w:cstheme="minorHAnsi"/>
          <w:sz w:val="24"/>
          <w:szCs w:val="24"/>
        </w:rPr>
        <w:t xml:space="preserve"> under the Town and Country Planning Act 1990, Planning (Listed Buildings and Conservations Areas) Act 1990</w:t>
      </w:r>
      <w:r w:rsidR="002238D0" w:rsidRPr="00315B28">
        <w:rPr>
          <w:rFonts w:cstheme="minorHAnsi"/>
          <w:sz w:val="24"/>
          <w:szCs w:val="24"/>
        </w:rPr>
        <w:t xml:space="preserve">, </w:t>
      </w:r>
      <w:r w:rsidRPr="00315B28">
        <w:rPr>
          <w:rFonts w:cstheme="minorHAnsi"/>
          <w:sz w:val="24"/>
          <w:szCs w:val="24"/>
        </w:rPr>
        <w:t xml:space="preserve">and associated legislation (as amended or may be amended).  </w:t>
      </w:r>
    </w:p>
    <w:p w14:paraId="678647BA" w14:textId="77777777" w:rsidR="00F5247D" w:rsidRPr="00315B28" w:rsidRDefault="00F5247D" w:rsidP="00A9432C">
      <w:pPr>
        <w:pStyle w:val="ListParagraph"/>
        <w:spacing w:after="240"/>
        <w:rPr>
          <w:rFonts w:cstheme="minorHAnsi"/>
          <w:sz w:val="24"/>
          <w:szCs w:val="24"/>
        </w:rPr>
      </w:pPr>
    </w:p>
    <w:p w14:paraId="675DBF57" w14:textId="4AE8D374" w:rsidR="00F5247D" w:rsidRPr="00315B28" w:rsidRDefault="00F5247D" w:rsidP="00A9432C">
      <w:pPr>
        <w:pStyle w:val="ListParagraph"/>
        <w:numPr>
          <w:ilvl w:val="1"/>
          <w:numId w:val="26"/>
        </w:numPr>
        <w:spacing w:after="240" w:line="240" w:lineRule="auto"/>
        <w:ind w:left="709" w:hanging="709"/>
        <w:rPr>
          <w:rFonts w:cstheme="minorHAnsi"/>
          <w:sz w:val="24"/>
          <w:szCs w:val="24"/>
        </w:rPr>
      </w:pPr>
      <w:r w:rsidRPr="00315B28">
        <w:rPr>
          <w:rFonts w:cstheme="minorHAnsi"/>
          <w:sz w:val="24"/>
          <w:szCs w:val="24"/>
        </w:rPr>
        <w:t>To exercise planning and related functions under, but not limited to, the following legislation (or as may be amended)</w:t>
      </w:r>
      <w:r w:rsidR="008F4E74" w:rsidRPr="00315B28">
        <w:rPr>
          <w:rFonts w:cstheme="minorHAnsi"/>
          <w:sz w:val="24"/>
          <w:szCs w:val="24"/>
        </w:rPr>
        <w:t xml:space="preserve"> and any other enabling powers</w:t>
      </w:r>
      <w:r w:rsidRPr="00315B28">
        <w:rPr>
          <w:rFonts w:cstheme="minorHAnsi"/>
          <w:sz w:val="24"/>
          <w:szCs w:val="24"/>
        </w:rPr>
        <w:t>:</w:t>
      </w:r>
    </w:p>
    <w:p w14:paraId="2227F86C" w14:textId="77777777" w:rsidR="006C0632" w:rsidRPr="00315B28" w:rsidRDefault="006C0632" w:rsidP="00A9432C">
      <w:pPr>
        <w:spacing w:after="120" w:line="240" w:lineRule="auto"/>
        <w:ind w:left="709"/>
        <w:rPr>
          <w:rFonts w:cstheme="minorHAnsi"/>
          <w:sz w:val="24"/>
          <w:szCs w:val="24"/>
        </w:rPr>
      </w:pPr>
      <w:r w:rsidRPr="00315B28">
        <w:rPr>
          <w:rFonts w:cstheme="minorHAnsi"/>
          <w:sz w:val="24"/>
          <w:szCs w:val="24"/>
        </w:rPr>
        <w:t xml:space="preserve">Town and Country Control of Advertisement Regulations 2007 </w:t>
      </w:r>
    </w:p>
    <w:p w14:paraId="6DED00E0" w14:textId="77777777" w:rsidR="006C0632" w:rsidRPr="00315B28" w:rsidRDefault="006C0632" w:rsidP="00A9432C">
      <w:pPr>
        <w:spacing w:after="120"/>
        <w:ind w:left="709"/>
      </w:pPr>
      <w:r w:rsidRPr="00315B28">
        <w:rPr>
          <w:rFonts w:cstheme="minorHAnsi"/>
          <w:sz w:val="24"/>
          <w:szCs w:val="24"/>
        </w:rPr>
        <w:t>Town and Country Planning (Environmental Impact Assessment) Regulations 2017 (as amended</w:t>
      </w:r>
    </w:p>
    <w:p w14:paraId="3235D283" w14:textId="78C113F8" w:rsidR="00F5247D" w:rsidRPr="00315B28" w:rsidRDefault="00F5247D" w:rsidP="00A9432C">
      <w:pPr>
        <w:spacing w:after="120" w:line="240" w:lineRule="auto"/>
        <w:ind w:left="709"/>
        <w:rPr>
          <w:rFonts w:cstheme="minorHAnsi"/>
          <w:sz w:val="24"/>
          <w:szCs w:val="24"/>
        </w:rPr>
      </w:pPr>
      <w:r w:rsidRPr="00315B28">
        <w:rPr>
          <w:rFonts w:cstheme="minorHAnsi"/>
          <w:sz w:val="24"/>
          <w:szCs w:val="24"/>
        </w:rPr>
        <w:t>The Proceeds of Crime Act 2002 (or as amended).</w:t>
      </w:r>
    </w:p>
    <w:p w14:paraId="55D9C667" w14:textId="77777777" w:rsidR="00F5247D" w:rsidRPr="00315B28" w:rsidRDefault="00F5247D" w:rsidP="00A9432C">
      <w:pPr>
        <w:spacing w:after="120"/>
        <w:ind w:left="709"/>
        <w:rPr>
          <w:rFonts w:cstheme="minorHAnsi"/>
          <w:sz w:val="24"/>
          <w:szCs w:val="24"/>
        </w:rPr>
      </w:pPr>
      <w:r w:rsidRPr="00315B28">
        <w:rPr>
          <w:rFonts w:cstheme="minorHAnsi"/>
          <w:sz w:val="24"/>
          <w:szCs w:val="24"/>
        </w:rPr>
        <w:t>Planning (Hazardous Substances) Act 1990</w:t>
      </w:r>
    </w:p>
    <w:p w14:paraId="1E9D3CF4" w14:textId="77777777" w:rsidR="00F5247D" w:rsidRPr="00315B28" w:rsidRDefault="00F5247D" w:rsidP="00A9432C">
      <w:pPr>
        <w:spacing w:after="120"/>
        <w:ind w:left="709"/>
        <w:rPr>
          <w:rFonts w:cstheme="minorHAnsi"/>
          <w:sz w:val="24"/>
          <w:szCs w:val="24"/>
        </w:rPr>
      </w:pPr>
      <w:r w:rsidRPr="00315B28">
        <w:rPr>
          <w:rFonts w:cstheme="minorHAnsi"/>
          <w:sz w:val="24"/>
          <w:szCs w:val="24"/>
        </w:rPr>
        <w:t>Community Infrastructure Levy Regulations 2010 (as amended).</w:t>
      </w:r>
    </w:p>
    <w:p w14:paraId="113826D3" w14:textId="77777777" w:rsidR="00F5247D" w:rsidRPr="00315B28" w:rsidRDefault="00F5247D" w:rsidP="00A9432C">
      <w:pPr>
        <w:spacing w:after="120"/>
        <w:ind w:left="709"/>
        <w:rPr>
          <w:rFonts w:cstheme="minorHAnsi"/>
          <w:sz w:val="24"/>
          <w:szCs w:val="24"/>
        </w:rPr>
      </w:pPr>
      <w:r w:rsidRPr="00315B28">
        <w:rPr>
          <w:rFonts w:cstheme="minorHAnsi"/>
          <w:sz w:val="24"/>
          <w:szCs w:val="24"/>
        </w:rPr>
        <w:t>Licensing Act 2003.</w:t>
      </w:r>
    </w:p>
    <w:p w14:paraId="32361963" w14:textId="77777777" w:rsidR="00F5247D" w:rsidRPr="00841506" w:rsidRDefault="00F5247D" w:rsidP="00A9432C">
      <w:pPr>
        <w:spacing w:after="120"/>
        <w:ind w:left="709"/>
        <w:rPr>
          <w:rFonts w:cstheme="minorHAnsi"/>
          <w:sz w:val="24"/>
          <w:szCs w:val="24"/>
        </w:rPr>
      </w:pPr>
      <w:r w:rsidRPr="00841506">
        <w:rPr>
          <w:rFonts w:cstheme="minorHAnsi"/>
          <w:sz w:val="24"/>
          <w:szCs w:val="24"/>
        </w:rPr>
        <w:t xml:space="preserve">Conservation of Habitats and Species Regulations 2017 (as amended).   </w:t>
      </w:r>
    </w:p>
    <w:p w14:paraId="6078AF4C" w14:textId="77777777" w:rsidR="00F5247D" w:rsidRPr="00772F27" w:rsidRDefault="00F5247D" w:rsidP="00A9432C">
      <w:pPr>
        <w:spacing w:after="120"/>
        <w:ind w:left="709"/>
        <w:rPr>
          <w:rFonts w:cstheme="minorHAnsi"/>
          <w:sz w:val="24"/>
          <w:szCs w:val="24"/>
        </w:rPr>
      </w:pPr>
      <w:r w:rsidRPr="00772F27">
        <w:rPr>
          <w:rFonts w:cstheme="minorHAnsi"/>
          <w:sz w:val="24"/>
          <w:szCs w:val="24"/>
        </w:rPr>
        <w:t>Part 4 Chapter 1 of Anti-social Behaviour, Crime and Policing Act 2014</w:t>
      </w:r>
    </w:p>
    <w:p w14:paraId="15B005C4" w14:textId="7B0A2DE6" w:rsidR="00797865" w:rsidRPr="00772F27" w:rsidRDefault="00797865" w:rsidP="00A9432C">
      <w:pPr>
        <w:spacing w:after="240"/>
        <w:ind w:left="709"/>
        <w:rPr>
          <w:rFonts w:cstheme="minorHAnsi"/>
          <w:sz w:val="24"/>
          <w:szCs w:val="24"/>
        </w:rPr>
      </w:pPr>
      <w:r w:rsidRPr="00772F27">
        <w:rPr>
          <w:rFonts w:cstheme="minorHAnsi"/>
          <w:sz w:val="24"/>
          <w:szCs w:val="24"/>
        </w:rPr>
        <w:t>Levelling-up and Regeneration Act 2023</w:t>
      </w:r>
    </w:p>
    <w:p w14:paraId="24F8CE7B" w14:textId="52F6B453" w:rsidR="00A104B5" w:rsidRPr="00F5247D" w:rsidRDefault="00A104B5" w:rsidP="00A9432C">
      <w:pPr>
        <w:pStyle w:val="ListParagraph"/>
        <w:numPr>
          <w:ilvl w:val="1"/>
          <w:numId w:val="26"/>
        </w:numPr>
        <w:spacing w:after="240" w:line="240" w:lineRule="auto"/>
        <w:ind w:left="709" w:hanging="709"/>
        <w:rPr>
          <w:rFonts w:cstheme="minorHAnsi"/>
          <w:sz w:val="24"/>
          <w:szCs w:val="24"/>
        </w:rPr>
      </w:pPr>
      <w:r w:rsidRPr="00841506">
        <w:rPr>
          <w:rFonts w:cstheme="minorHAnsi"/>
          <w:sz w:val="24"/>
          <w:szCs w:val="24"/>
        </w:rPr>
        <w:t>Formulate and issue decision notices following consideration by the Planning Committee in accordance with the resolution of the</w:t>
      </w:r>
      <w:r w:rsidRPr="00F5247D">
        <w:rPr>
          <w:rFonts w:cstheme="minorHAnsi"/>
          <w:sz w:val="24"/>
          <w:szCs w:val="24"/>
        </w:rPr>
        <w:t xml:space="preserve"> Planning Committee </w:t>
      </w:r>
      <w:r w:rsidR="00A82DE3">
        <w:rPr>
          <w:rFonts w:cstheme="minorHAnsi"/>
          <w:sz w:val="24"/>
          <w:szCs w:val="24"/>
        </w:rPr>
        <w:t>and as required</w:t>
      </w:r>
      <w:r w:rsidRPr="00F5247D">
        <w:rPr>
          <w:rFonts w:cstheme="minorHAnsi"/>
          <w:sz w:val="24"/>
          <w:szCs w:val="24"/>
        </w:rPr>
        <w:t xml:space="preserve"> to make amendments to planning conditions, Section 106 legal agreements or reasons for refusal prior to issuing a decision notice, where the decision has been made by the Planning </w:t>
      </w:r>
      <w:r w:rsidRPr="00F5247D">
        <w:rPr>
          <w:rFonts w:cstheme="minorHAnsi"/>
          <w:sz w:val="24"/>
          <w:szCs w:val="24"/>
        </w:rPr>
        <w:lastRenderedPageBreak/>
        <w:t>Committee, where those chang</w:t>
      </w:r>
      <w:r w:rsidRPr="004B7BF0">
        <w:rPr>
          <w:rFonts w:cstheme="minorHAnsi"/>
          <w:sz w:val="24"/>
          <w:szCs w:val="24"/>
        </w:rPr>
        <w:t>es are minor and non-material and</w:t>
      </w:r>
      <w:r w:rsidRPr="00F5247D">
        <w:rPr>
          <w:rFonts w:cstheme="minorHAnsi"/>
          <w:sz w:val="24"/>
          <w:szCs w:val="24"/>
        </w:rPr>
        <w:t xml:space="preserve"> subject to the change</w:t>
      </w:r>
      <w:r w:rsidR="00A610D6">
        <w:rPr>
          <w:rFonts w:cstheme="minorHAnsi"/>
          <w:sz w:val="24"/>
          <w:szCs w:val="24"/>
        </w:rPr>
        <w:t>(</w:t>
      </w:r>
      <w:r w:rsidRPr="00F5247D">
        <w:rPr>
          <w:rFonts w:cstheme="minorHAnsi"/>
          <w:sz w:val="24"/>
          <w:szCs w:val="24"/>
        </w:rPr>
        <w:t>s</w:t>
      </w:r>
      <w:r w:rsidR="00A610D6">
        <w:rPr>
          <w:rFonts w:cstheme="minorHAnsi"/>
          <w:sz w:val="24"/>
          <w:szCs w:val="24"/>
        </w:rPr>
        <w:t>)</w:t>
      </w:r>
      <w:r w:rsidRPr="00F5247D">
        <w:rPr>
          <w:rFonts w:cstheme="minorHAnsi"/>
          <w:sz w:val="24"/>
          <w:szCs w:val="24"/>
        </w:rPr>
        <w:t xml:space="preserve"> having no impact on the substance and terms of the planning decision in order to provide precise and robust conditions or reason(s) for refusal.</w:t>
      </w:r>
    </w:p>
    <w:p w14:paraId="47875EAE" w14:textId="77777777" w:rsidR="00862CE4" w:rsidRPr="00C364EC" w:rsidRDefault="00862CE4" w:rsidP="00A9432C">
      <w:pPr>
        <w:pStyle w:val="ListParagraph"/>
        <w:spacing w:after="240"/>
        <w:ind w:left="709" w:hanging="709"/>
        <w:rPr>
          <w:rFonts w:cstheme="minorHAnsi"/>
          <w:strike/>
          <w:sz w:val="24"/>
          <w:szCs w:val="24"/>
        </w:rPr>
      </w:pPr>
    </w:p>
    <w:p w14:paraId="519A11B9" w14:textId="67D70548" w:rsidR="007A3A20" w:rsidRPr="00841506" w:rsidRDefault="007A3A20" w:rsidP="00A9432C">
      <w:pPr>
        <w:pStyle w:val="ListParagraph"/>
        <w:numPr>
          <w:ilvl w:val="1"/>
          <w:numId w:val="26"/>
        </w:numPr>
        <w:spacing w:after="240" w:line="240" w:lineRule="auto"/>
        <w:ind w:hanging="792"/>
        <w:rPr>
          <w:rFonts w:cstheme="minorHAnsi"/>
          <w:sz w:val="24"/>
          <w:szCs w:val="24"/>
        </w:rPr>
      </w:pPr>
      <w:r w:rsidRPr="00841506">
        <w:rPr>
          <w:rFonts w:cstheme="minorHAnsi"/>
          <w:sz w:val="24"/>
          <w:szCs w:val="24"/>
        </w:rPr>
        <w:t>In consultation with the Planning Committee Chairman and</w:t>
      </w:r>
      <w:r w:rsidR="008F4E74" w:rsidRPr="00841506">
        <w:rPr>
          <w:rFonts w:cstheme="minorHAnsi"/>
          <w:sz w:val="24"/>
          <w:szCs w:val="24"/>
        </w:rPr>
        <w:t>/or</w:t>
      </w:r>
      <w:r w:rsidRPr="00841506">
        <w:rPr>
          <w:rFonts w:cstheme="minorHAnsi"/>
          <w:sz w:val="24"/>
          <w:szCs w:val="24"/>
        </w:rPr>
        <w:t xml:space="preserve"> Vice Chairman, issue a grant of permission without a Section 106 agreement first being signed, where the original Planning Committee resolution requires the prior completion of a Section 106 legal agreement or payment </w:t>
      </w:r>
      <w:r w:rsidR="00E207A8">
        <w:rPr>
          <w:rFonts w:cstheme="minorHAnsi"/>
          <w:sz w:val="24"/>
          <w:szCs w:val="24"/>
        </w:rPr>
        <w:t>of</w:t>
      </w:r>
      <w:r w:rsidRPr="00841506">
        <w:rPr>
          <w:rFonts w:cstheme="minorHAnsi"/>
          <w:sz w:val="24"/>
          <w:szCs w:val="24"/>
        </w:rPr>
        <w:t xml:space="preserve"> Community Infrastructure Levy, but where a consultee who required the agreement no longer considers an agreement is necessary and a planning condition can be used to cover their requirements. </w:t>
      </w:r>
    </w:p>
    <w:p w14:paraId="1EA6D793" w14:textId="77777777" w:rsidR="007A3A20" w:rsidRPr="00841506" w:rsidRDefault="007A3A20" w:rsidP="00A9432C">
      <w:pPr>
        <w:pStyle w:val="ListParagraph"/>
        <w:spacing w:after="240"/>
        <w:ind w:hanging="792"/>
        <w:rPr>
          <w:rFonts w:cstheme="minorHAnsi"/>
          <w:sz w:val="24"/>
          <w:szCs w:val="24"/>
        </w:rPr>
      </w:pPr>
    </w:p>
    <w:p w14:paraId="32912C3E" w14:textId="54392DC7" w:rsidR="007A3A20" w:rsidRPr="00841506" w:rsidRDefault="007A3A20" w:rsidP="00A9432C">
      <w:pPr>
        <w:pStyle w:val="ListParagraph"/>
        <w:numPr>
          <w:ilvl w:val="1"/>
          <w:numId w:val="26"/>
        </w:numPr>
        <w:spacing w:after="240" w:line="240" w:lineRule="auto"/>
        <w:ind w:hanging="792"/>
        <w:rPr>
          <w:rFonts w:cstheme="minorHAnsi"/>
          <w:sz w:val="24"/>
          <w:szCs w:val="24"/>
        </w:rPr>
      </w:pPr>
      <w:r w:rsidRPr="00841506">
        <w:rPr>
          <w:rFonts w:cstheme="minorHAnsi"/>
          <w:sz w:val="24"/>
          <w:szCs w:val="24"/>
        </w:rPr>
        <w:t>Power to make minor alterations to the Planning Application Validation Checklist</w:t>
      </w:r>
      <w:r w:rsidR="00F5247D" w:rsidRPr="00841506">
        <w:rPr>
          <w:rFonts w:cstheme="minorHAnsi"/>
          <w:sz w:val="24"/>
          <w:szCs w:val="24"/>
        </w:rPr>
        <w:t xml:space="preserve"> and </w:t>
      </w:r>
      <w:r w:rsidRPr="00841506">
        <w:rPr>
          <w:rFonts w:cstheme="minorHAnsi"/>
          <w:sz w:val="24"/>
          <w:szCs w:val="24"/>
        </w:rPr>
        <w:t>Planning Enforcement Plan.</w:t>
      </w:r>
    </w:p>
    <w:p w14:paraId="0EE96378" w14:textId="77777777" w:rsidR="007A3A20" w:rsidRPr="00841506" w:rsidRDefault="007A3A20" w:rsidP="00A9432C">
      <w:pPr>
        <w:pStyle w:val="ListParagraph"/>
        <w:spacing w:after="240"/>
        <w:ind w:hanging="792"/>
        <w:rPr>
          <w:rFonts w:cstheme="minorHAnsi"/>
          <w:sz w:val="24"/>
          <w:szCs w:val="24"/>
        </w:rPr>
      </w:pPr>
    </w:p>
    <w:p w14:paraId="75D28FFC" w14:textId="32617401" w:rsidR="007A3A20" w:rsidRPr="00841506" w:rsidRDefault="007A3A20" w:rsidP="00A9432C">
      <w:pPr>
        <w:pStyle w:val="ListParagraph"/>
        <w:numPr>
          <w:ilvl w:val="1"/>
          <w:numId w:val="26"/>
        </w:numPr>
        <w:spacing w:after="240" w:line="240" w:lineRule="auto"/>
        <w:ind w:hanging="792"/>
        <w:rPr>
          <w:rFonts w:cstheme="minorHAnsi"/>
          <w:sz w:val="24"/>
          <w:szCs w:val="24"/>
        </w:rPr>
      </w:pPr>
      <w:r w:rsidRPr="00841506">
        <w:rPr>
          <w:rFonts w:cstheme="minorHAnsi"/>
          <w:sz w:val="24"/>
          <w:szCs w:val="24"/>
        </w:rPr>
        <w:t xml:space="preserve">Power to </w:t>
      </w:r>
      <w:r w:rsidR="00506EDD" w:rsidRPr="00841506">
        <w:rPr>
          <w:rFonts w:cstheme="minorHAnsi"/>
          <w:sz w:val="24"/>
          <w:szCs w:val="24"/>
        </w:rPr>
        <w:t>authorise</w:t>
      </w:r>
      <w:r w:rsidRPr="00841506">
        <w:rPr>
          <w:rFonts w:cstheme="minorHAnsi"/>
          <w:sz w:val="24"/>
          <w:szCs w:val="24"/>
        </w:rPr>
        <w:t xml:space="preserve"> payments or provide other benefits in cases of costs awarded against the Council in respect to planning and related appeals, maladministration and in respect of the local settlement of complaints in respect of matters falling within the remit of the planning function. </w:t>
      </w:r>
    </w:p>
    <w:p w14:paraId="0EB1BDFD" w14:textId="77777777" w:rsidR="00862CE4" w:rsidRPr="00862CE4" w:rsidRDefault="00862CE4" w:rsidP="00A9432C">
      <w:pPr>
        <w:pStyle w:val="ListParagraph"/>
        <w:spacing w:after="240"/>
        <w:ind w:left="792" w:hanging="792"/>
        <w:rPr>
          <w:rFonts w:cstheme="minorHAnsi"/>
          <w:sz w:val="24"/>
          <w:szCs w:val="24"/>
        </w:rPr>
      </w:pPr>
    </w:p>
    <w:p w14:paraId="70E9D07E" w14:textId="2ADE39A8" w:rsidR="00353FC3" w:rsidRDefault="00353FC3" w:rsidP="00A9432C">
      <w:pPr>
        <w:pStyle w:val="ListParagraph"/>
        <w:numPr>
          <w:ilvl w:val="1"/>
          <w:numId w:val="26"/>
        </w:numPr>
        <w:spacing w:after="240" w:line="240" w:lineRule="auto"/>
        <w:ind w:hanging="792"/>
        <w:rPr>
          <w:rFonts w:cstheme="minorHAnsi"/>
          <w:sz w:val="24"/>
          <w:szCs w:val="24"/>
        </w:rPr>
      </w:pPr>
      <w:r w:rsidRPr="00862CE4">
        <w:rPr>
          <w:rFonts w:cstheme="minorHAnsi"/>
          <w:sz w:val="24"/>
          <w:szCs w:val="24"/>
        </w:rPr>
        <w:t>Determine all applications</w:t>
      </w:r>
      <w:r w:rsidR="00E41B41">
        <w:rPr>
          <w:rFonts w:cstheme="minorHAnsi"/>
          <w:sz w:val="24"/>
          <w:szCs w:val="24"/>
        </w:rPr>
        <w:t xml:space="preserve"> in accordance with</w:t>
      </w:r>
      <w:r w:rsidR="005B0B21">
        <w:rPr>
          <w:rFonts w:cstheme="minorHAnsi"/>
          <w:sz w:val="24"/>
          <w:szCs w:val="24"/>
        </w:rPr>
        <w:t xml:space="preserve"> the scheme of delegation</w:t>
      </w:r>
      <w:r w:rsidRPr="00862CE4">
        <w:rPr>
          <w:rFonts w:cstheme="minorHAnsi"/>
          <w:sz w:val="24"/>
          <w:szCs w:val="24"/>
        </w:rPr>
        <w:t xml:space="preserve"> </w:t>
      </w:r>
      <w:proofErr w:type="gramStart"/>
      <w:r w:rsidRPr="00862CE4">
        <w:rPr>
          <w:rFonts w:cstheme="minorHAnsi"/>
          <w:sz w:val="24"/>
          <w:szCs w:val="24"/>
        </w:rPr>
        <w:t>with the exception of</w:t>
      </w:r>
      <w:proofErr w:type="gramEnd"/>
      <w:r w:rsidRPr="00862CE4">
        <w:rPr>
          <w:rFonts w:cstheme="minorHAnsi"/>
          <w:sz w:val="24"/>
          <w:szCs w:val="24"/>
        </w:rPr>
        <w:t xml:space="preserve"> the following:</w:t>
      </w:r>
    </w:p>
    <w:p w14:paraId="74FD29CA" w14:textId="77777777" w:rsidR="00862CE4" w:rsidRPr="00862CE4" w:rsidRDefault="00862CE4" w:rsidP="00A9432C">
      <w:pPr>
        <w:pStyle w:val="ListParagraph"/>
        <w:spacing w:after="240"/>
        <w:rPr>
          <w:rFonts w:cstheme="minorHAnsi"/>
          <w:sz w:val="24"/>
          <w:szCs w:val="24"/>
        </w:rPr>
      </w:pPr>
    </w:p>
    <w:p w14:paraId="79D0FF82" w14:textId="73BE6C96" w:rsidR="00862CE4" w:rsidRPr="00535B78" w:rsidRDefault="00862CE4" w:rsidP="00A9432C">
      <w:pPr>
        <w:pStyle w:val="ListParagraph"/>
        <w:numPr>
          <w:ilvl w:val="0"/>
          <w:numId w:val="17"/>
        </w:numPr>
        <w:spacing w:after="240" w:line="240" w:lineRule="auto"/>
        <w:ind w:left="1440" w:hanging="731"/>
        <w:rPr>
          <w:rFonts w:cstheme="minorHAnsi"/>
          <w:sz w:val="24"/>
          <w:szCs w:val="24"/>
        </w:rPr>
      </w:pPr>
      <w:r w:rsidRPr="00535B78">
        <w:rPr>
          <w:rFonts w:cstheme="minorHAnsi"/>
          <w:sz w:val="24"/>
          <w:szCs w:val="24"/>
          <w:u w:val="single"/>
        </w:rPr>
        <w:t xml:space="preserve">Environmental Impact </w:t>
      </w:r>
      <w:r w:rsidRPr="003D2297">
        <w:rPr>
          <w:rFonts w:cstheme="minorHAnsi"/>
          <w:sz w:val="24"/>
          <w:szCs w:val="24"/>
          <w:u w:val="single"/>
        </w:rPr>
        <w:t>Assessment</w:t>
      </w:r>
      <w:r w:rsidRPr="003D2297">
        <w:rPr>
          <w:rFonts w:cstheme="minorHAnsi"/>
          <w:sz w:val="24"/>
          <w:szCs w:val="24"/>
        </w:rPr>
        <w:t xml:space="preserve"> - Applications where an Environmental </w:t>
      </w:r>
      <w:r w:rsidR="00784FD8" w:rsidRPr="003D2297">
        <w:rPr>
          <w:rFonts w:cstheme="minorHAnsi"/>
          <w:sz w:val="24"/>
          <w:szCs w:val="24"/>
        </w:rPr>
        <w:t xml:space="preserve">Statement under the Town and Country Planning (Environmental Impact Assessment) Regulations 2017 </w:t>
      </w:r>
      <w:r w:rsidRPr="003D2297">
        <w:rPr>
          <w:rFonts w:cstheme="minorHAnsi"/>
          <w:sz w:val="24"/>
          <w:szCs w:val="24"/>
        </w:rPr>
        <w:t>has been provided.</w:t>
      </w:r>
    </w:p>
    <w:p w14:paraId="61E72672" w14:textId="77777777" w:rsidR="00862CE4" w:rsidRPr="00535B78" w:rsidRDefault="00862CE4" w:rsidP="00A9432C">
      <w:pPr>
        <w:pStyle w:val="ListParagraph"/>
        <w:spacing w:after="240" w:line="240" w:lineRule="auto"/>
        <w:ind w:left="1440"/>
        <w:rPr>
          <w:rFonts w:cstheme="minorHAnsi"/>
          <w:sz w:val="24"/>
          <w:szCs w:val="24"/>
        </w:rPr>
      </w:pPr>
    </w:p>
    <w:p w14:paraId="49931D60" w14:textId="3EF289C0" w:rsidR="00862CE4" w:rsidRPr="00D72085" w:rsidRDefault="00862CE4" w:rsidP="00A9432C">
      <w:pPr>
        <w:pStyle w:val="ListParagraph"/>
        <w:numPr>
          <w:ilvl w:val="0"/>
          <w:numId w:val="17"/>
        </w:numPr>
        <w:spacing w:after="240" w:line="240" w:lineRule="auto"/>
        <w:ind w:left="1440" w:hanging="731"/>
        <w:rPr>
          <w:rFonts w:cstheme="minorHAnsi"/>
          <w:sz w:val="24"/>
          <w:szCs w:val="24"/>
        </w:rPr>
      </w:pPr>
      <w:r w:rsidRPr="00535B78">
        <w:rPr>
          <w:rFonts w:cstheme="minorHAnsi"/>
          <w:sz w:val="24"/>
          <w:szCs w:val="24"/>
          <w:u w:val="single"/>
        </w:rPr>
        <w:t>Major Developments</w:t>
      </w:r>
      <w:r w:rsidRPr="00535B78">
        <w:rPr>
          <w:rFonts w:cstheme="minorHAnsi"/>
          <w:sz w:val="24"/>
          <w:szCs w:val="24"/>
        </w:rPr>
        <w:t xml:space="preserve"> -</w:t>
      </w:r>
      <w:r w:rsidRPr="00535B78">
        <w:rPr>
          <w:rFonts w:cstheme="minorHAnsi"/>
          <w:sz w:val="24"/>
          <w:szCs w:val="24"/>
          <w:u w:val="single"/>
        </w:rPr>
        <w:t xml:space="preserve"> </w:t>
      </w:r>
      <w:r w:rsidRPr="00535B78">
        <w:rPr>
          <w:rFonts w:cstheme="minorHAnsi"/>
          <w:sz w:val="24"/>
          <w:szCs w:val="24"/>
        </w:rPr>
        <w:t>All major (defined as 10 or more dwellings, where new floor space would be 1,000m² or greater or have a site area of 1 hectare or greater) applications where</w:t>
      </w:r>
      <w:r w:rsidR="00D72085">
        <w:rPr>
          <w:rFonts w:cstheme="minorHAnsi"/>
          <w:sz w:val="24"/>
          <w:szCs w:val="24"/>
        </w:rPr>
        <w:t xml:space="preserve"> t</w:t>
      </w:r>
      <w:r w:rsidRPr="00D72085">
        <w:rPr>
          <w:rFonts w:cstheme="minorHAnsi"/>
          <w:sz w:val="24"/>
          <w:szCs w:val="24"/>
        </w:rPr>
        <w:t>he recommendation is one of approval, contrary to the response received from a Statutory Consultee as defined by the Town and Country Planning (Development Management Procedure) (England) Order 2015</w:t>
      </w:r>
      <w:r w:rsidR="002A48F2">
        <w:rPr>
          <w:rFonts w:cstheme="minorHAnsi"/>
          <w:sz w:val="24"/>
          <w:szCs w:val="24"/>
        </w:rPr>
        <w:t xml:space="preserve"> in respect to that application</w:t>
      </w:r>
      <w:r w:rsidRPr="00D72085">
        <w:rPr>
          <w:rFonts w:cstheme="minorHAnsi"/>
          <w:sz w:val="24"/>
          <w:szCs w:val="24"/>
        </w:rPr>
        <w:t>.</w:t>
      </w:r>
    </w:p>
    <w:p w14:paraId="2BDACD22" w14:textId="77777777" w:rsidR="00862CE4" w:rsidRPr="00D72085" w:rsidRDefault="00862CE4" w:rsidP="00A9432C">
      <w:pPr>
        <w:pStyle w:val="ListParagraph"/>
        <w:spacing w:after="240" w:line="240" w:lineRule="auto"/>
        <w:ind w:left="2160"/>
        <w:rPr>
          <w:rFonts w:cstheme="minorHAnsi"/>
          <w:sz w:val="24"/>
          <w:szCs w:val="24"/>
        </w:rPr>
      </w:pPr>
    </w:p>
    <w:p w14:paraId="03FC625A" w14:textId="4CEAF0C2" w:rsidR="00862CE4" w:rsidRPr="00535B78" w:rsidRDefault="00862CE4" w:rsidP="00A9432C">
      <w:pPr>
        <w:pStyle w:val="ListParagraph"/>
        <w:numPr>
          <w:ilvl w:val="0"/>
          <w:numId w:val="17"/>
        </w:numPr>
        <w:spacing w:after="240" w:line="240" w:lineRule="auto"/>
        <w:ind w:left="1440" w:hanging="731"/>
        <w:rPr>
          <w:rFonts w:cstheme="minorHAnsi"/>
          <w:sz w:val="24"/>
          <w:szCs w:val="24"/>
        </w:rPr>
      </w:pPr>
      <w:r w:rsidRPr="00D72085">
        <w:rPr>
          <w:rFonts w:cstheme="minorHAnsi"/>
          <w:sz w:val="24"/>
          <w:szCs w:val="24"/>
          <w:u w:val="single"/>
        </w:rPr>
        <w:t>Major Developments (S73</w:t>
      </w:r>
      <w:r w:rsidR="00893979" w:rsidRPr="00D72085">
        <w:rPr>
          <w:rFonts w:cstheme="minorHAnsi"/>
          <w:sz w:val="24"/>
          <w:szCs w:val="24"/>
          <w:u w:val="single"/>
        </w:rPr>
        <w:t xml:space="preserve"> and/or </w:t>
      </w:r>
      <w:r w:rsidR="00BF22FE" w:rsidRPr="00D72085">
        <w:rPr>
          <w:rFonts w:cstheme="minorHAnsi"/>
          <w:sz w:val="24"/>
          <w:szCs w:val="24"/>
          <w:u w:val="single"/>
        </w:rPr>
        <w:t>Reserved Matters</w:t>
      </w:r>
      <w:r w:rsidR="00893979" w:rsidRPr="00D72085">
        <w:rPr>
          <w:rFonts w:cstheme="minorHAnsi"/>
          <w:sz w:val="24"/>
          <w:szCs w:val="24"/>
          <w:u w:val="single"/>
        </w:rPr>
        <w:t xml:space="preserve"> following Outline</w:t>
      </w:r>
      <w:r w:rsidRPr="00D72085">
        <w:rPr>
          <w:rFonts w:cstheme="minorHAnsi"/>
          <w:sz w:val="24"/>
          <w:szCs w:val="24"/>
          <w:u w:val="single"/>
        </w:rPr>
        <w:t>)</w:t>
      </w:r>
      <w:r w:rsidRPr="00D72085">
        <w:rPr>
          <w:rFonts w:cstheme="minorHAnsi"/>
          <w:sz w:val="24"/>
          <w:szCs w:val="24"/>
        </w:rPr>
        <w:t xml:space="preserve"> - Major applications made under Section 73 of the Act where they raise new material planning impacts arising from the subject of the condition(s) being varied/removed </w:t>
      </w:r>
      <w:r w:rsidR="00BF22FE" w:rsidRPr="00D72085">
        <w:rPr>
          <w:rFonts w:cstheme="minorHAnsi"/>
          <w:sz w:val="24"/>
          <w:szCs w:val="24"/>
          <w:u w:val="single"/>
        </w:rPr>
        <w:t>and</w:t>
      </w:r>
      <w:r w:rsidR="00BF22FE" w:rsidRPr="00D72085">
        <w:rPr>
          <w:rFonts w:cstheme="minorHAnsi"/>
          <w:sz w:val="24"/>
          <w:szCs w:val="24"/>
        </w:rPr>
        <w:t xml:space="preserve"> </w:t>
      </w:r>
      <w:r w:rsidRPr="00D72085">
        <w:rPr>
          <w:rFonts w:cstheme="minorHAnsi"/>
          <w:sz w:val="24"/>
          <w:szCs w:val="24"/>
        </w:rPr>
        <w:t xml:space="preserve">where </w:t>
      </w:r>
      <w:r w:rsidRPr="00535B78">
        <w:rPr>
          <w:rFonts w:cstheme="minorHAnsi"/>
          <w:sz w:val="24"/>
          <w:szCs w:val="24"/>
        </w:rPr>
        <w:t xml:space="preserve">the previous application was dealt with by Planning Committee.  </w:t>
      </w:r>
    </w:p>
    <w:p w14:paraId="0455D7BD" w14:textId="77777777" w:rsidR="00862CE4" w:rsidRPr="00535B78" w:rsidRDefault="00862CE4" w:rsidP="00A9432C">
      <w:pPr>
        <w:pStyle w:val="ListParagraph"/>
        <w:spacing w:after="240" w:line="240" w:lineRule="auto"/>
        <w:ind w:left="1440"/>
        <w:rPr>
          <w:rFonts w:cstheme="minorHAnsi"/>
          <w:sz w:val="24"/>
          <w:szCs w:val="24"/>
        </w:rPr>
      </w:pPr>
    </w:p>
    <w:p w14:paraId="040291BD" w14:textId="40FE7A7D" w:rsidR="00862CE4" w:rsidRPr="00535B78" w:rsidRDefault="00862CE4" w:rsidP="00A9432C">
      <w:pPr>
        <w:pStyle w:val="ListParagraph"/>
        <w:numPr>
          <w:ilvl w:val="0"/>
          <w:numId w:val="17"/>
        </w:numPr>
        <w:spacing w:after="240" w:line="240" w:lineRule="auto"/>
        <w:ind w:left="1440" w:hanging="731"/>
        <w:rPr>
          <w:rFonts w:cstheme="minorHAnsi"/>
          <w:sz w:val="24"/>
          <w:szCs w:val="24"/>
        </w:rPr>
      </w:pPr>
      <w:r w:rsidRPr="00535B78">
        <w:rPr>
          <w:rFonts w:cstheme="minorHAnsi"/>
          <w:sz w:val="24"/>
          <w:szCs w:val="24"/>
          <w:u w:val="single"/>
        </w:rPr>
        <w:t>Parish or Town Council/Community or Voluntary Organisation Application</w:t>
      </w:r>
      <w:r w:rsidRPr="00535B78">
        <w:rPr>
          <w:rFonts w:cstheme="minorHAnsi"/>
          <w:sz w:val="24"/>
          <w:szCs w:val="24"/>
        </w:rPr>
        <w:t>- The application has been submitted by a community or voluntary organisation, a town or parish council</w:t>
      </w:r>
      <w:r w:rsidR="000B1065">
        <w:rPr>
          <w:rFonts w:cstheme="minorHAnsi"/>
          <w:sz w:val="24"/>
          <w:szCs w:val="24"/>
        </w:rPr>
        <w:t>/meeting</w:t>
      </w:r>
      <w:r w:rsidRPr="00535B78">
        <w:rPr>
          <w:rFonts w:cstheme="minorHAnsi"/>
          <w:sz w:val="24"/>
          <w:szCs w:val="24"/>
        </w:rPr>
        <w:t xml:space="preserve"> and could in the opinion of the Authorised Officer, in consultation with the Chairman and Vice-Chairman of the Planning Committee, result in a significant community benefit and would otherwise be recommended for refusal.</w:t>
      </w:r>
    </w:p>
    <w:p w14:paraId="719DC2A5" w14:textId="77777777" w:rsidR="00862CE4" w:rsidRPr="00535B78" w:rsidRDefault="00862CE4" w:rsidP="00A9432C">
      <w:pPr>
        <w:pStyle w:val="ListParagraph"/>
        <w:spacing w:after="240" w:line="240" w:lineRule="auto"/>
        <w:ind w:left="1440"/>
        <w:rPr>
          <w:rFonts w:cstheme="minorHAnsi"/>
          <w:sz w:val="24"/>
          <w:szCs w:val="24"/>
        </w:rPr>
      </w:pPr>
    </w:p>
    <w:p w14:paraId="706A577D" w14:textId="77777777" w:rsidR="00862CE4" w:rsidRPr="00380EBD" w:rsidRDefault="00862CE4" w:rsidP="00A9432C">
      <w:pPr>
        <w:pStyle w:val="ListParagraph"/>
        <w:numPr>
          <w:ilvl w:val="0"/>
          <w:numId w:val="17"/>
        </w:numPr>
        <w:spacing w:after="240" w:line="240" w:lineRule="auto"/>
        <w:ind w:left="1418" w:hanging="709"/>
        <w:rPr>
          <w:rFonts w:cstheme="minorHAnsi"/>
          <w:sz w:val="24"/>
          <w:szCs w:val="24"/>
        </w:rPr>
      </w:pPr>
      <w:r w:rsidRPr="00380EBD">
        <w:rPr>
          <w:rFonts w:cstheme="minorHAnsi"/>
          <w:sz w:val="24"/>
          <w:szCs w:val="24"/>
          <w:u w:val="single"/>
        </w:rPr>
        <w:t>Authorised Officer Referral</w:t>
      </w:r>
      <w:r w:rsidRPr="00380EBD">
        <w:rPr>
          <w:rFonts w:cstheme="minorHAnsi"/>
          <w:sz w:val="24"/>
          <w:szCs w:val="24"/>
        </w:rPr>
        <w:t xml:space="preserve"> - Any application which raises significant issues such that in the opinion of the Authorised Officer, it would be prudent to refer the application to Planning Committee for decision.</w:t>
      </w:r>
    </w:p>
    <w:p w14:paraId="3AAB44C8" w14:textId="77777777" w:rsidR="00862CE4" w:rsidRPr="00380EBD" w:rsidRDefault="00862CE4" w:rsidP="00A9432C">
      <w:pPr>
        <w:pStyle w:val="ListParagraph"/>
        <w:spacing w:after="240"/>
        <w:ind w:left="1418" w:hanging="709"/>
        <w:rPr>
          <w:rFonts w:cstheme="minorHAnsi"/>
          <w:sz w:val="24"/>
          <w:szCs w:val="24"/>
        </w:rPr>
      </w:pPr>
    </w:p>
    <w:p w14:paraId="577A758F" w14:textId="2790A928" w:rsidR="00862CE4" w:rsidRDefault="00862CE4" w:rsidP="00A9432C">
      <w:pPr>
        <w:pStyle w:val="ListParagraph"/>
        <w:numPr>
          <w:ilvl w:val="0"/>
          <w:numId w:val="17"/>
        </w:numPr>
        <w:spacing w:after="240" w:line="240" w:lineRule="auto"/>
        <w:ind w:left="1418" w:hanging="709"/>
        <w:rPr>
          <w:rFonts w:cstheme="minorHAnsi"/>
          <w:sz w:val="24"/>
          <w:szCs w:val="24"/>
        </w:rPr>
      </w:pPr>
      <w:r w:rsidRPr="00380EBD">
        <w:rPr>
          <w:rFonts w:cstheme="minorHAnsi"/>
          <w:sz w:val="24"/>
          <w:szCs w:val="24"/>
          <w:u w:val="single"/>
        </w:rPr>
        <w:lastRenderedPageBreak/>
        <w:t>Departure</w:t>
      </w:r>
      <w:r w:rsidRPr="00380EBD">
        <w:rPr>
          <w:rFonts w:cstheme="minorHAnsi"/>
          <w:sz w:val="24"/>
          <w:szCs w:val="24"/>
        </w:rPr>
        <w:t xml:space="preserve"> - Applications where the principle of development would represent a material departure from any policy within the Development Plan</w:t>
      </w:r>
      <w:r w:rsidR="003B30DB" w:rsidRPr="00380EBD">
        <w:rPr>
          <w:rFonts w:cstheme="minorHAnsi"/>
          <w:sz w:val="24"/>
          <w:szCs w:val="24"/>
        </w:rPr>
        <w:t xml:space="preserve"> where the recommendation is for approval</w:t>
      </w:r>
      <w:r w:rsidRPr="00380EBD">
        <w:rPr>
          <w:rFonts w:cstheme="minorHAnsi"/>
          <w:sz w:val="24"/>
          <w:szCs w:val="24"/>
        </w:rPr>
        <w:t xml:space="preserve">. </w:t>
      </w:r>
    </w:p>
    <w:p w14:paraId="2CB66F07" w14:textId="77777777" w:rsidR="00BA02A0" w:rsidRPr="00BA02A0" w:rsidRDefault="00BA02A0" w:rsidP="00A9432C">
      <w:pPr>
        <w:pStyle w:val="ListParagraph"/>
        <w:spacing w:after="240"/>
        <w:rPr>
          <w:rFonts w:cstheme="minorHAnsi"/>
          <w:sz w:val="24"/>
          <w:szCs w:val="24"/>
        </w:rPr>
      </w:pPr>
    </w:p>
    <w:p w14:paraId="68916401" w14:textId="798C68E2" w:rsidR="00BA02A0" w:rsidRPr="00380EBD" w:rsidRDefault="00BA02A0" w:rsidP="00A9432C">
      <w:pPr>
        <w:pStyle w:val="ListParagraph"/>
        <w:numPr>
          <w:ilvl w:val="0"/>
          <w:numId w:val="17"/>
        </w:numPr>
        <w:spacing w:after="240" w:line="240" w:lineRule="auto"/>
        <w:ind w:left="1418" w:hanging="709"/>
        <w:rPr>
          <w:rFonts w:cstheme="minorHAnsi"/>
          <w:sz w:val="24"/>
          <w:szCs w:val="24"/>
        </w:rPr>
      </w:pPr>
      <w:r>
        <w:rPr>
          <w:rFonts w:cstheme="minorHAnsi"/>
          <w:sz w:val="24"/>
          <w:szCs w:val="24"/>
        </w:rPr>
        <w:t>Ward member referral</w:t>
      </w:r>
      <w:r w:rsidR="005B0B21">
        <w:rPr>
          <w:rFonts w:cstheme="minorHAnsi"/>
          <w:sz w:val="24"/>
          <w:szCs w:val="24"/>
        </w:rPr>
        <w:t xml:space="preserve"> – when referred as s</w:t>
      </w:r>
      <w:r w:rsidR="005B0B21" w:rsidRPr="008433D8">
        <w:rPr>
          <w:rFonts w:cstheme="minorHAnsi"/>
          <w:sz w:val="24"/>
          <w:szCs w:val="24"/>
        </w:rPr>
        <w:t xml:space="preserve">et out within the </w:t>
      </w:r>
      <w:hyperlink r:id="rId14" w:history="1">
        <w:r w:rsidR="005B0B21" w:rsidRPr="002843C0">
          <w:rPr>
            <w:rStyle w:val="Hyperlink"/>
            <w:rFonts w:cstheme="minorHAnsi"/>
            <w:sz w:val="24"/>
            <w:szCs w:val="24"/>
          </w:rPr>
          <w:t xml:space="preserve">Protocol for </w:t>
        </w:r>
        <w:r w:rsidR="008433D8" w:rsidRPr="002843C0">
          <w:rPr>
            <w:rStyle w:val="Hyperlink"/>
            <w:rFonts w:cstheme="minorHAnsi"/>
            <w:sz w:val="24"/>
            <w:szCs w:val="24"/>
          </w:rPr>
          <w:t>Planning Committee</w:t>
        </w:r>
      </w:hyperlink>
      <w:r w:rsidR="005B0B21">
        <w:rPr>
          <w:rFonts w:cstheme="minorHAnsi"/>
          <w:sz w:val="24"/>
          <w:szCs w:val="24"/>
        </w:rPr>
        <w:t xml:space="preserve"> within the 21 </w:t>
      </w:r>
      <w:r w:rsidR="001B37EF">
        <w:rPr>
          <w:rFonts w:cstheme="minorHAnsi"/>
          <w:sz w:val="24"/>
          <w:szCs w:val="24"/>
        </w:rPr>
        <w:t xml:space="preserve">calendar </w:t>
      </w:r>
      <w:r w:rsidR="005B0B21">
        <w:rPr>
          <w:rFonts w:cstheme="minorHAnsi"/>
          <w:sz w:val="24"/>
          <w:szCs w:val="24"/>
        </w:rPr>
        <w:t>days from the emailing of the weekly list</w:t>
      </w:r>
      <w:r w:rsidR="00513BE4">
        <w:rPr>
          <w:rFonts w:cstheme="minorHAnsi"/>
          <w:sz w:val="24"/>
          <w:szCs w:val="24"/>
        </w:rPr>
        <w:t xml:space="preserve"> or within 10 </w:t>
      </w:r>
      <w:r w:rsidR="001B37EF">
        <w:rPr>
          <w:rFonts w:cstheme="minorHAnsi"/>
          <w:sz w:val="24"/>
          <w:szCs w:val="24"/>
        </w:rPr>
        <w:t xml:space="preserve">calendar </w:t>
      </w:r>
      <w:r w:rsidR="00513BE4">
        <w:rPr>
          <w:rFonts w:cstheme="minorHAnsi"/>
          <w:sz w:val="24"/>
          <w:szCs w:val="24"/>
        </w:rPr>
        <w:t>days of the notification of any significant amendments to applications.</w:t>
      </w:r>
      <w:r w:rsidR="009758D4">
        <w:rPr>
          <w:rFonts w:cstheme="minorHAnsi"/>
          <w:sz w:val="24"/>
          <w:szCs w:val="24"/>
        </w:rPr>
        <w:t xml:space="preserve">  Calendar days does not include any </w:t>
      </w:r>
      <w:r w:rsidR="006778DC">
        <w:rPr>
          <w:rFonts w:cstheme="minorHAnsi"/>
          <w:sz w:val="24"/>
          <w:szCs w:val="24"/>
        </w:rPr>
        <w:t>bank or public holiday in England and Wales.</w:t>
      </w:r>
    </w:p>
    <w:p w14:paraId="24DFFD18" w14:textId="07490798" w:rsidR="00862CE4" w:rsidRPr="00535B78" w:rsidRDefault="00862CE4" w:rsidP="00A9432C">
      <w:pPr>
        <w:spacing w:after="240" w:line="240" w:lineRule="auto"/>
        <w:rPr>
          <w:rFonts w:cstheme="minorHAnsi"/>
          <w:sz w:val="24"/>
          <w:szCs w:val="24"/>
        </w:rPr>
      </w:pPr>
      <w:r w:rsidRPr="00380EBD">
        <w:rPr>
          <w:rFonts w:cstheme="minorHAnsi"/>
          <w:sz w:val="24"/>
          <w:szCs w:val="24"/>
        </w:rPr>
        <w:t xml:space="preserve">The “Authorised Officer(s)” for the purposes of this part of the Constitution shall be the </w:t>
      </w:r>
      <w:r w:rsidR="005C1E88">
        <w:rPr>
          <w:rFonts w:cstheme="minorHAnsi"/>
          <w:sz w:val="24"/>
          <w:szCs w:val="24"/>
        </w:rPr>
        <w:t>Director</w:t>
      </w:r>
      <w:r w:rsidRPr="00535B78">
        <w:rPr>
          <w:rFonts w:cstheme="minorHAnsi"/>
          <w:sz w:val="24"/>
          <w:szCs w:val="24"/>
        </w:rPr>
        <w:t xml:space="preserve"> whose remit for the time being includes responsibility for planning, the relevant Business Manager with responsibility for the discharge of the development management function or an Officer authorised in writing by</w:t>
      </w:r>
      <w:r w:rsidRPr="00862CE4">
        <w:rPr>
          <w:rFonts w:cstheme="minorHAnsi"/>
          <w:sz w:val="24"/>
          <w:szCs w:val="24"/>
        </w:rPr>
        <w:t xml:space="preserve"> </w:t>
      </w:r>
      <w:r w:rsidRPr="00535B78">
        <w:rPr>
          <w:rFonts w:cstheme="minorHAnsi"/>
          <w:sz w:val="24"/>
          <w:szCs w:val="24"/>
        </w:rPr>
        <w:t>them to act on their behalf.</w:t>
      </w:r>
    </w:p>
    <w:sectPr w:rsidR="00862CE4" w:rsidRPr="00535B78" w:rsidSect="005E375D">
      <w:headerReference w:type="default" r:id="rId15"/>
      <w:footerReference w:type="default" r:id="rId16"/>
      <w:pgSz w:w="11906" w:h="16838"/>
      <w:pgMar w:top="1134" w:right="99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C5C5" w14:textId="77777777" w:rsidR="00310E7F" w:rsidRDefault="00310E7F" w:rsidP="00D255A4">
      <w:pPr>
        <w:spacing w:after="0" w:line="240" w:lineRule="auto"/>
      </w:pPr>
      <w:r>
        <w:separator/>
      </w:r>
    </w:p>
  </w:endnote>
  <w:endnote w:type="continuationSeparator" w:id="0">
    <w:p w14:paraId="5FF42462" w14:textId="77777777" w:rsidR="00310E7F" w:rsidRDefault="00310E7F" w:rsidP="00D255A4">
      <w:pPr>
        <w:spacing w:after="0" w:line="240" w:lineRule="auto"/>
      </w:pPr>
      <w:r>
        <w:continuationSeparator/>
      </w:r>
    </w:p>
  </w:endnote>
  <w:endnote w:type="continuationNotice" w:id="1">
    <w:p w14:paraId="7FEBD95A" w14:textId="77777777" w:rsidR="00310E7F" w:rsidRDefault="00310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1A46" w14:textId="77777777" w:rsidR="00237F03" w:rsidRDefault="00237F03">
    <w:pPr>
      <w:pStyle w:val="Footer"/>
    </w:pPr>
    <w:r w:rsidRPr="00885BC4">
      <w:rPr>
        <w:noProof/>
        <w:highlight w:val="yellow"/>
        <w:lang w:eastAsia="en-GB"/>
      </w:rPr>
      <w:drawing>
        <wp:anchor distT="0" distB="0" distL="114300" distR="114300" simplePos="0" relativeHeight="251658240" behindDoc="1" locked="0" layoutInCell="1" allowOverlap="1" wp14:anchorId="31B1A6D7" wp14:editId="075A5D40">
          <wp:simplePos x="0" y="0"/>
          <wp:positionH relativeFrom="margin">
            <wp:posOffset>-838200</wp:posOffset>
          </wp:positionH>
          <wp:positionV relativeFrom="page">
            <wp:posOffset>10528300</wp:posOffset>
          </wp:positionV>
          <wp:extent cx="7708265" cy="170180"/>
          <wp:effectExtent l="0" t="0" r="6985" b="1270"/>
          <wp:wrapNone/>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b="35484"/>
                  <a:stretch/>
                </pic:blipFill>
                <pic:spPr bwMode="auto">
                  <a:xfrm>
                    <a:off x="0" y="0"/>
                    <a:ext cx="7708265" cy="170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693E" w14:textId="77777777" w:rsidR="00310E7F" w:rsidRDefault="00310E7F" w:rsidP="00D255A4">
      <w:pPr>
        <w:spacing w:after="0" w:line="240" w:lineRule="auto"/>
      </w:pPr>
      <w:r>
        <w:separator/>
      </w:r>
    </w:p>
  </w:footnote>
  <w:footnote w:type="continuationSeparator" w:id="0">
    <w:p w14:paraId="34A8C5FF" w14:textId="77777777" w:rsidR="00310E7F" w:rsidRDefault="00310E7F" w:rsidP="00D255A4">
      <w:pPr>
        <w:spacing w:after="0" w:line="240" w:lineRule="auto"/>
      </w:pPr>
      <w:r>
        <w:continuationSeparator/>
      </w:r>
    </w:p>
  </w:footnote>
  <w:footnote w:type="continuationNotice" w:id="1">
    <w:p w14:paraId="7E24F54F" w14:textId="77777777" w:rsidR="00310E7F" w:rsidRDefault="00310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38135"/>
        <w:spacing w:val="60"/>
      </w:rPr>
      <w:id w:val="855463803"/>
      <w:docPartObj>
        <w:docPartGallery w:val="Page Numbers (Top of Page)"/>
        <w:docPartUnique/>
      </w:docPartObj>
    </w:sdtPr>
    <w:sdtEndPr>
      <w:rPr>
        <w:b/>
        <w:bCs/>
        <w:noProof/>
        <w:spacing w:val="0"/>
      </w:rPr>
    </w:sdtEndPr>
    <w:sdtContent>
      <w:p w14:paraId="4DC0CB00" w14:textId="4A7CFF91" w:rsidR="005E375D" w:rsidRPr="005E375D" w:rsidRDefault="005E375D">
        <w:pPr>
          <w:pStyle w:val="Header"/>
          <w:pBdr>
            <w:bottom w:val="single" w:sz="4" w:space="1" w:color="D9D9D9" w:themeColor="background1" w:themeShade="D9"/>
          </w:pBdr>
          <w:jc w:val="right"/>
          <w:rPr>
            <w:b/>
            <w:bCs/>
            <w:color w:val="538135"/>
          </w:rPr>
        </w:pPr>
        <w:r w:rsidRPr="005E375D">
          <w:rPr>
            <w:color w:val="538135"/>
            <w:spacing w:val="60"/>
          </w:rPr>
          <w:t>Page</w:t>
        </w:r>
        <w:r w:rsidRPr="005E375D">
          <w:rPr>
            <w:color w:val="538135"/>
          </w:rPr>
          <w:t xml:space="preserve"> | </w:t>
        </w:r>
        <w:r w:rsidRPr="005E375D">
          <w:rPr>
            <w:color w:val="538135"/>
          </w:rPr>
          <w:fldChar w:fldCharType="begin"/>
        </w:r>
        <w:r w:rsidRPr="005E375D">
          <w:rPr>
            <w:color w:val="538135"/>
          </w:rPr>
          <w:instrText xml:space="preserve"> PAGE   \* MERGEFORMAT </w:instrText>
        </w:r>
        <w:r w:rsidRPr="005E375D">
          <w:rPr>
            <w:color w:val="538135"/>
          </w:rPr>
          <w:fldChar w:fldCharType="separate"/>
        </w:r>
        <w:r w:rsidR="00FF605C" w:rsidRPr="00FF605C">
          <w:rPr>
            <w:b/>
            <w:bCs/>
            <w:noProof/>
            <w:color w:val="538135"/>
          </w:rPr>
          <w:t>10</w:t>
        </w:r>
        <w:r w:rsidRPr="005E375D">
          <w:rPr>
            <w:b/>
            <w:bCs/>
            <w:noProof/>
            <w:color w:val="538135"/>
          </w:rPr>
          <w:fldChar w:fldCharType="end"/>
        </w:r>
      </w:p>
    </w:sdtContent>
  </w:sdt>
  <w:p w14:paraId="78389D55" w14:textId="77777777" w:rsidR="005E375D" w:rsidRDefault="005E3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1CD"/>
    <w:multiLevelType w:val="hybridMultilevel"/>
    <w:tmpl w:val="945ABF70"/>
    <w:lvl w:ilvl="0" w:tplc="08090001">
      <w:start w:val="1"/>
      <w:numFmt w:val="bullet"/>
      <w:lvlText w:val=""/>
      <w:lvlJc w:val="left"/>
      <w:pPr>
        <w:ind w:left="2203" w:hanging="360"/>
      </w:pPr>
      <w:rPr>
        <w:rFonts w:ascii="Symbol" w:hAnsi="Symbol" w:hint="default"/>
        <w:color w:val="auto"/>
      </w:rPr>
    </w:lvl>
    <w:lvl w:ilvl="1" w:tplc="08090019">
      <w:start w:val="1"/>
      <w:numFmt w:val="lowerLetter"/>
      <w:lvlText w:val="%2."/>
      <w:lvlJc w:val="left"/>
      <w:pPr>
        <w:ind w:left="2923" w:hanging="360"/>
      </w:pPr>
    </w:lvl>
    <w:lvl w:ilvl="2" w:tplc="0809001B">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6AF0EB2"/>
    <w:multiLevelType w:val="hybridMultilevel"/>
    <w:tmpl w:val="0FACB4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7D64F9D"/>
    <w:multiLevelType w:val="hybridMultilevel"/>
    <w:tmpl w:val="E2406C36"/>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 w15:restartNumberingAfterBreak="0">
    <w:nsid w:val="0B7E1F06"/>
    <w:multiLevelType w:val="hybridMultilevel"/>
    <w:tmpl w:val="0C9E716E"/>
    <w:lvl w:ilvl="0" w:tplc="0809001B">
      <w:start w:val="1"/>
      <w:numFmt w:val="lowerRoman"/>
      <w:lvlText w:val="%1."/>
      <w:lvlJc w:val="right"/>
      <w:pPr>
        <w:ind w:left="2355" w:hanging="360"/>
      </w:pPr>
      <w:rPr>
        <w:rFonts w:hint="default"/>
      </w:rPr>
    </w:lvl>
    <w:lvl w:ilvl="1" w:tplc="08090019" w:tentative="1">
      <w:start w:val="1"/>
      <w:numFmt w:val="lowerLetter"/>
      <w:lvlText w:val="%2."/>
      <w:lvlJc w:val="left"/>
      <w:pPr>
        <w:ind w:left="3075" w:hanging="360"/>
      </w:pPr>
    </w:lvl>
    <w:lvl w:ilvl="2" w:tplc="0809001B" w:tentative="1">
      <w:start w:val="1"/>
      <w:numFmt w:val="lowerRoman"/>
      <w:lvlText w:val="%3."/>
      <w:lvlJc w:val="right"/>
      <w:pPr>
        <w:ind w:left="3795" w:hanging="180"/>
      </w:pPr>
    </w:lvl>
    <w:lvl w:ilvl="3" w:tplc="0809000F" w:tentative="1">
      <w:start w:val="1"/>
      <w:numFmt w:val="decimal"/>
      <w:lvlText w:val="%4."/>
      <w:lvlJc w:val="left"/>
      <w:pPr>
        <w:ind w:left="4515" w:hanging="360"/>
      </w:pPr>
    </w:lvl>
    <w:lvl w:ilvl="4" w:tplc="08090019" w:tentative="1">
      <w:start w:val="1"/>
      <w:numFmt w:val="lowerLetter"/>
      <w:lvlText w:val="%5."/>
      <w:lvlJc w:val="left"/>
      <w:pPr>
        <w:ind w:left="5235" w:hanging="360"/>
      </w:pPr>
    </w:lvl>
    <w:lvl w:ilvl="5" w:tplc="0809001B" w:tentative="1">
      <w:start w:val="1"/>
      <w:numFmt w:val="lowerRoman"/>
      <w:lvlText w:val="%6."/>
      <w:lvlJc w:val="right"/>
      <w:pPr>
        <w:ind w:left="5955" w:hanging="180"/>
      </w:pPr>
    </w:lvl>
    <w:lvl w:ilvl="6" w:tplc="0809000F" w:tentative="1">
      <w:start w:val="1"/>
      <w:numFmt w:val="decimal"/>
      <w:lvlText w:val="%7."/>
      <w:lvlJc w:val="left"/>
      <w:pPr>
        <w:ind w:left="6675" w:hanging="360"/>
      </w:pPr>
    </w:lvl>
    <w:lvl w:ilvl="7" w:tplc="08090019" w:tentative="1">
      <w:start w:val="1"/>
      <w:numFmt w:val="lowerLetter"/>
      <w:lvlText w:val="%8."/>
      <w:lvlJc w:val="left"/>
      <w:pPr>
        <w:ind w:left="7395" w:hanging="360"/>
      </w:pPr>
    </w:lvl>
    <w:lvl w:ilvl="8" w:tplc="0809001B" w:tentative="1">
      <w:start w:val="1"/>
      <w:numFmt w:val="lowerRoman"/>
      <w:lvlText w:val="%9."/>
      <w:lvlJc w:val="right"/>
      <w:pPr>
        <w:ind w:left="8115" w:hanging="180"/>
      </w:pPr>
    </w:lvl>
  </w:abstractNum>
  <w:abstractNum w:abstractNumId="4" w15:restartNumberingAfterBreak="0">
    <w:nsid w:val="10F36097"/>
    <w:multiLevelType w:val="hybridMultilevel"/>
    <w:tmpl w:val="F6AE0C40"/>
    <w:lvl w:ilvl="0" w:tplc="0809001B">
      <w:start w:val="1"/>
      <w:numFmt w:val="lowerRoman"/>
      <w:lvlText w:val="%1."/>
      <w:lvlJc w:val="righ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5" w15:restartNumberingAfterBreak="0">
    <w:nsid w:val="138C0D79"/>
    <w:multiLevelType w:val="hybridMultilevel"/>
    <w:tmpl w:val="1778BFB8"/>
    <w:lvl w:ilvl="0" w:tplc="B6C2BC6E">
      <w:start w:val="1"/>
      <w:numFmt w:val="lowerRoman"/>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E04A40"/>
    <w:multiLevelType w:val="hybridMultilevel"/>
    <w:tmpl w:val="7088AEC8"/>
    <w:lvl w:ilvl="0" w:tplc="0809000B">
      <w:start w:val="1"/>
      <w:numFmt w:val="bullet"/>
      <w:lvlText w:val=""/>
      <w:lvlJc w:val="left"/>
      <w:pPr>
        <w:ind w:left="2705" w:hanging="360"/>
      </w:pPr>
      <w:rPr>
        <w:rFonts w:ascii="Wingdings" w:hAnsi="Wingdings"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7" w15:restartNumberingAfterBreak="0">
    <w:nsid w:val="1EEC0448"/>
    <w:multiLevelType w:val="hybridMultilevel"/>
    <w:tmpl w:val="E550C51C"/>
    <w:lvl w:ilvl="0" w:tplc="08090001">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8" w15:restartNumberingAfterBreak="0">
    <w:nsid w:val="20A75BC4"/>
    <w:multiLevelType w:val="hybridMultilevel"/>
    <w:tmpl w:val="75D25AE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410452D"/>
    <w:multiLevelType w:val="hybridMultilevel"/>
    <w:tmpl w:val="1548B86E"/>
    <w:lvl w:ilvl="0" w:tplc="0809000B">
      <w:start w:val="1"/>
      <w:numFmt w:val="bullet"/>
      <w:lvlText w:val=""/>
      <w:lvlJc w:val="left"/>
      <w:pPr>
        <w:ind w:left="2203" w:hanging="360"/>
      </w:pPr>
      <w:rPr>
        <w:rFonts w:ascii="Wingdings" w:hAnsi="Wingdings" w:hint="default"/>
        <w:color w:val="auto"/>
      </w:rPr>
    </w:lvl>
    <w:lvl w:ilvl="1" w:tplc="08090019">
      <w:start w:val="1"/>
      <w:numFmt w:val="lowerLetter"/>
      <w:lvlText w:val="%2."/>
      <w:lvlJc w:val="left"/>
      <w:pPr>
        <w:ind w:left="2923" w:hanging="360"/>
      </w:pPr>
    </w:lvl>
    <w:lvl w:ilvl="2" w:tplc="0809001B">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0" w15:restartNumberingAfterBreak="0">
    <w:nsid w:val="249513A5"/>
    <w:multiLevelType w:val="hybridMultilevel"/>
    <w:tmpl w:val="9BA47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554C4"/>
    <w:multiLevelType w:val="hybridMultilevel"/>
    <w:tmpl w:val="8FF09586"/>
    <w:lvl w:ilvl="0" w:tplc="0809000B">
      <w:start w:val="1"/>
      <w:numFmt w:val="bullet"/>
      <w:lvlText w:val=""/>
      <w:lvlJc w:val="left"/>
      <w:pPr>
        <w:ind w:left="720" w:hanging="360"/>
      </w:pPr>
      <w:rPr>
        <w:rFonts w:ascii="Wingdings" w:hAnsi="Wingdings" w:hint="default"/>
        <w:color w:val="auto"/>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544EA"/>
    <w:multiLevelType w:val="hybridMultilevel"/>
    <w:tmpl w:val="10F4C07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F5D3DA9"/>
    <w:multiLevelType w:val="hybridMultilevel"/>
    <w:tmpl w:val="74622F5A"/>
    <w:lvl w:ilvl="0" w:tplc="08090001">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14" w15:restartNumberingAfterBreak="0">
    <w:nsid w:val="3A6F00AB"/>
    <w:multiLevelType w:val="multilevel"/>
    <w:tmpl w:val="966ADA10"/>
    <w:lvl w:ilvl="0">
      <w:start w:val="1"/>
      <w:numFmt w:val="lowerRoman"/>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444E73"/>
    <w:multiLevelType w:val="hybridMultilevel"/>
    <w:tmpl w:val="C374E01E"/>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A3DA1"/>
    <w:multiLevelType w:val="hybridMultilevel"/>
    <w:tmpl w:val="1C28A45E"/>
    <w:lvl w:ilvl="0" w:tplc="B6C2BC6E">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C042A"/>
    <w:multiLevelType w:val="hybridMultilevel"/>
    <w:tmpl w:val="F7A87286"/>
    <w:lvl w:ilvl="0" w:tplc="08090001">
      <w:start w:val="1"/>
      <w:numFmt w:val="bullet"/>
      <w:lvlText w:val=""/>
      <w:lvlJc w:val="left"/>
      <w:pPr>
        <w:ind w:left="1309" w:hanging="360"/>
      </w:pPr>
      <w:rPr>
        <w:rFonts w:ascii="Symbol" w:hAnsi="Symbol" w:hint="default"/>
        <w:color w:val="auto"/>
      </w:rPr>
    </w:lvl>
    <w:lvl w:ilvl="1" w:tplc="08090019">
      <w:start w:val="1"/>
      <w:numFmt w:val="lowerLetter"/>
      <w:lvlText w:val="%2."/>
      <w:lvlJc w:val="left"/>
      <w:pPr>
        <w:ind w:left="2029" w:hanging="360"/>
      </w:pPr>
    </w:lvl>
    <w:lvl w:ilvl="2" w:tplc="0809001B">
      <w:start w:val="1"/>
      <w:numFmt w:val="lowerRoman"/>
      <w:lvlText w:val="%3."/>
      <w:lvlJc w:val="right"/>
      <w:pPr>
        <w:ind w:left="2749" w:hanging="180"/>
      </w:p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18" w15:restartNumberingAfterBreak="0">
    <w:nsid w:val="49586C94"/>
    <w:multiLevelType w:val="hybridMultilevel"/>
    <w:tmpl w:val="6DC0E052"/>
    <w:lvl w:ilvl="0" w:tplc="08090005">
      <w:start w:val="1"/>
      <w:numFmt w:val="bullet"/>
      <w:lvlText w:val=""/>
      <w:lvlJc w:val="left"/>
      <w:pPr>
        <w:ind w:left="2203" w:hanging="360"/>
      </w:pPr>
      <w:rPr>
        <w:rFonts w:ascii="Wingdings" w:hAnsi="Wingdings" w:hint="default"/>
        <w:color w:val="auto"/>
      </w:rPr>
    </w:lvl>
    <w:lvl w:ilvl="1" w:tplc="08090019">
      <w:start w:val="1"/>
      <w:numFmt w:val="lowerLetter"/>
      <w:lvlText w:val="%2."/>
      <w:lvlJc w:val="left"/>
      <w:pPr>
        <w:ind w:left="2923" w:hanging="360"/>
      </w:pPr>
    </w:lvl>
    <w:lvl w:ilvl="2" w:tplc="0809001B">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9" w15:restartNumberingAfterBreak="0">
    <w:nsid w:val="4B105764"/>
    <w:multiLevelType w:val="hybridMultilevel"/>
    <w:tmpl w:val="DE7CBA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D5D25E8"/>
    <w:multiLevelType w:val="hybridMultilevel"/>
    <w:tmpl w:val="2E2CA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01C7D"/>
    <w:multiLevelType w:val="hybridMultilevel"/>
    <w:tmpl w:val="4FE469FE"/>
    <w:lvl w:ilvl="0" w:tplc="B6C2BC6E">
      <w:start w:val="1"/>
      <w:numFmt w:val="lowerRoman"/>
      <w:lvlText w:val="(%1)"/>
      <w:lvlJc w:val="left"/>
      <w:pPr>
        <w:ind w:left="1433" w:hanging="360"/>
      </w:pPr>
      <w:rPr>
        <w:rFonts w:hint="default"/>
        <w:color w:val="auto"/>
      </w:rPr>
    </w:lvl>
    <w:lvl w:ilvl="1" w:tplc="08090019" w:tentative="1">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2" w15:restartNumberingAfterBreak="0">
    <w:nsid w:val="521E05F7"/>
    <w:multiLevelType w:val="multilevel"/>
    <w:tmpl w:val="166A5C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443687B"/>
    <w:multiLevelType w:val="hybridMultilevel"/>
    <w:tmpl w:val="05FE4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92C30D6"/>
    <w:multiLevelType w:val="hybridMultilevel"/>
    <w:tmpl w:val="6CF69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DE0E45"/>
    <w:multiLevelType w:val="hybridMultilevel"/>
    <w:tmpl w:val="29DE9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91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060BF1"/>
    <w:multiLevelType w:val="hybridMultilevel"/>
    <w:tmpl w:val="FE0EF7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17900"/>
    <w:multiLevelType w:val="hybridMultilevel"/>
    <w:tmpl w:val="787461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9F51A66"/>
    <w:multiLevelType w:val="hybridMultilevel"/>
    <w:tmpl w:val="F21A7776"/>
    <w:lvl w:ilvl="0" w:tplc="08090017">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30" w15:restartNumberingAfterBreak="0">
    <w:nsid w:val="6F706845"/>
    <w:multiLevelType w:val="hybridMultilevel"/>
    <w:tmpl w:val="D68674B2"/>
    <w:lvl w:ilvl="0" w:tplc="08090001">
      <w:start w:val="1"/>
      <w:numFmt w:val="bullet"/>
      <w:lvlText w:val=""/>
      <w:lvlJc w:val="left"/>
      <w:pPr>
        <w:ind w:left="2355" w:hanging="360"/>
      </w:pPr>
      <w:rPr>
        <w:rFonts w:ascii="Symbol" w:hAnsi="Symbol" w:hint="default"/>
      </w:rPr>
    </w:lvl>
    <w:lvl w:ilvl="1" w:tplc="08090019" w:tentative="1">
      <w:start w:val="1"/>
      <w:numFmt w:val="lowerLetter"/>
      <w:lvlText w:val="%2."/>
      <w:lvlJc w:val="left"/>
      <w:pPr>
        <w:ind w:left="3075" w:hanging="360"/>
      </w:pPr>
    </w:lvl>
    <w:lvl w:ilvl="2" w:tplc="0809001B" w:tentative="1">
      <w:start w:val="1"/>
      <w:numFmt w:val="lowerRoman"/>
      <w:lvlText w:val="%3."/>
      <w:lvlJc w:val="right"/>
      <w:pPr>
        <w:ind w:left="3795" w:hanging="180"/>
      </w:pPr>
    </w:lvl>
    <w:lvl w:ilvl="3" w:tplc="0809000F" w:tentative="1">
      <w:start w:val="1"/>
      <w:numFmt w:val="decimal"/>
      <w:lvlText w:val="%4."/>
      <w:lvlJc w:val="left"/>
      <w:pPr>
        <w:ind w:left="4515" w:hanging="360"/>
      </w:pPr>
    </w:lvl>
    <w:lvl w:ilvl="4" w:tplc="08090019" w:tentative="1">
      <w:start w:val="1"/>
      <w:numFmt w:val="lowerLetter"/>
      <w:lvlText w:val="%5."/>
      <w:lvlJc w:val="left"/>
      <w:pPr>
        <w:ind w:left="5235" w:hanging="360"/>
      </w:pPr>
    </w:lvl>
    <w:lvl w:ilvl="5" w:tplc="0809001B" w:tentative="1">
      <w:start w:val="1"/>
      <w:numFmt w:val="lowerRoman"/>
      <w:lvlText w:val="%6."/>
      <w:lvlJc w:val="right"/>
      <w:pPr>
        <w:ind w:left="5955" w:hanging="180"/>
      </w:pPr>
    </w:lvl>
    <w:lvl w:ilvl="6" w:tplc="0809000F" w:tentative="1">
      <w:start w:val="1"/>
      <w:numFmt w:val="decimal"/>
      <w:lvlText w:val="%7."/>
      <w:lvlJc w:val="left"/>
      <w:pPr>
        <w:ind w:left="6675" w:hanging="360"/>
      </w:pPr>
    </w:lvl>
    <w:lvl w:ilvl="7" w:tplc="08090019" w:tentative="1">
      <w:start w:val="1"/>
      <w:numFmt w:val="lowerLetter"/>
      <w:lvlText w:val="%8."/>
      <w:lvlJc w:val="left"/>
      <w:pPr>
        <w:ind w:left="7395" w:hanging="360"/>
      </w:pPr>
    </w:lvl>
    <w:lvl w:ilvl="8" w:tplc="0809001B" w:tentative="1">
      <w:start w:val="1"/>
      <w:numFmt w:val="lowerRoman"/>
      <w:lvlText w:val="%9."/>
      <w:lvlJc w:val="right"/>
      <w:pPr>
        <w:ind w:left="8115" w:hanging="180"/>
      </w:pPr>
    </w:lvl>
  </w:abstractNum>
  <w:num w:numId="1" w16cid:durableId="246114734">
    <w:abstractNumId w:val="21"/>
  </w:num>
  <w:num w:numId="2" w16cid:durableId="1746024060">
    <w:abstractNumId w:val="16"/>
  </w:num>
  <w:num w:numId="3" w16cid:durableId="554924819">
    <w:abstractNumId w:val="5"/>
  </w:num>
  <w:num w:numId="4" w16cid:durableId="1001472570">
    <w:abstractNumId w:val="11"/>
  </w:num>
  <w:num w:numId="5" w16cid:durableId="1067188823">
    <w:abstractNumId w:val="17"/>
  </w:num>
  <w:num w:numId="6" w16cid:durableId="971446131">
    <w:abstractNumId w:val="15"/>
  </w:num>
  <w:num w:numId="7" w16cid:durableId="1089499503">
    <w:abstractNumId w:val="24"/>
  </w:num>
  <w:num w:numId="8" w16cid:durableId="1665161997">
    <w:abstractNumId w:val="6"/>
  </w:num>
  <w:num w:numId="9" w16cid:durableId="1294407351">
    <w:abstractNumId w:val="9"/>
  </w:num>
  <w:num w:numId="10" w16cid:durableId="1614942935">
    <w:abstractNumId w:val="10"/>
  </w:num>
  <w:num w:numId="11" w16cid:durableId="441268220">
    <w:abstractNumId w:val="18"/>
  </w:num>
  <w:num w:numId="12" w16cid:durableId="1844855112">
    <w:abstractNumId w:val="12"/>
  </w:num>
  <w:num w:numId="13" w16cid:durableId="2019312924">
    <w:abstractNumId w:val="2"/>
  </w:num>
  <w:num w:numId="14" w16cid:durableId="1378384956">
    <w:abstractNumId w:val="0"/>
  </w:num>
  <w:num w:numId="15" w16cid:durableId="1377588390">
    <w:abstractNumId w:val="29"/>
  </w:num>
  <w:num w:numId="16" w16cid:durableId="1266233998">
    <w:abstractNumId w:val="8"/>
  </w:num>
  <w:num w:numId="17" w16cid:durableId="222496599">
    <w:abstractNumId w:val="27"/>
  </w:num>
  <w:num w:numId="18" w16cid:durableId="1941983465">
    <w:abstractNumId w:val="25"/>
  </w:num>
  <w:num w:numId="19" w16cid:durableId="956714063">
    <w:abstractNumId w:val="20"/>
  </w:num>
  <w:num w:numId="20" w16cid:durableId="927732925">
    <w:abstractNumId w:val="19"/>
  </w:num>
  <w:num w:numId="21" w16cid:durableId="1271160131">
    <w:abstractNumId w:val="1"/>
  </w:num>
  <w:num w:numId="22" w16cid:durableId="680277680">
    <w:abstractNumId w:val="4"/>
  </w:num>
  <w:num w:numId="23" w16cid:durableId="1796829489">
    <w:abstractNumId w:val="7"/>
  </w:num>
  <w:num w:numId="24" w16cid:durableId="1511216197">
    <w:abstractNumId w:val="13"/>
  </w:num>
  <w:num w:numId="25" w16cid:durableId="2146460729">
    <w:abstractNumId w:val="3"/>
  </w:num>
  <w:num w:numId="26" w16cid:durableId="991297960">
    <w:abstractNumId w:val="26"/>
  </w:num>
  <w:num w:numId="27" w16cid:durableId="12152266">
    <w:abstractNumId w:val="22"/>
  </w:num>
  <w:num w:numId="28" w16cid:durableId="1152060826">
    <w:abstractNumId w:val="14"/>
  </w:num>
  <w:num w:numId="29" w16cid:durableId="1531647396">
    <w:abstractNumId w:val="30"/>
  </w:num>
  <w:num w:numId="30" w16cid:durableId="1187478204">
    <w:abstractNumId w:val="28"/>
  </w:num>
  <w:num w:numId="31" w16cid:durableId="158244675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0C4"/>
    <w:rsid w:val="00000769"/>
    <w:rsid w:val="00001797"/>
    <w:rsid w:val="000057BA"/>
    <w:rsid w:val="00006B48"/>
    <w:rsid w:val="0001195C"/>
    <w:rsid w:val="00017AAB"/>
    <w:rsid w:val="000220F7"/>
    <w:rsid w:val="00027103"/>
    <w:rsid w:val="00040F48"/>
    <w:rsid w:val="00041D7E"/>
    <w:rsid w:val="00043AFF"/>
    <w:rsid w:val="00046050"/>
    <w:rsid w:val="00065AC3"/>
    <w:rsid w:val="00071542"/>
    <w:rsid w:val="00071553"/>
    <w:rsid w:val="00076954"/>
    <w:rsid w:val="0008136D"/>
    <w:rsid w:val="00081B92"/>
    <w:rsid w:val="00083488"/>
    <w:rsid w:val="0008572E"/>
    <w:rsid w:val="0008786D"/>
    <w:rsid w:val="00092F08"/>
    <w:rsid w:val="0009531D"/>
    <w:rsid w:val="000973D7"/>
    <w:rsid w:val="000A6127"/>
    <w:rsid w:val="000A62D3"/>
    <w:rsid w:val="000B1065"/>
    <w:rsid w:val="000B265A"/>
    <w:rsid w:val="000B37EB"/>
    <w:rsid w:val="000B4CF6"/>
    <w:rsid w:val="000B6765"/>
    <w:rsid w:val="000C43A7"/>
    <w:rsid w:val="000C44B0"/>
    <w:rsid w:val="000C7511"/>
    <w:rsid w:val="000D16AC"/>
    <w:rsid w:val="000D245B"/>
    <w:rsid w:val="000D4ED8"/>
    <w:rsid w:val="000E75A0"/>
    <w:rsid w:val="00130634"/>
    <w:rsid w:val="00135819"/>
    <w:rsid w:val="00145C73"/>
    <w:rsid w:val="00146AE7"/>
    <w:rsid w:val="00147E10"/>
    <w:rsid w:val="00153924"/>
    <w:rsid w:val="00170D4F"/>
    <w:rsid w:val="00176D13"/>
    <w:rsid w:val="001770BD"/>
    <w:rsid w:val="00181D23"/>
    <w:rsid w:val="0018752E"/>
    <w:rsid w:val="0019502A"/>
    <w:rsid w:val="00196A30"/>
    <w:rsid w:val="00196B83"/>
    <w:rsid w:val="00197C53"/>
    <w:rsid w:val="001A0B41"/>
    <w:rsid w:val="001A5838"/>
    <w:rsid w:val="001B37EF"/>
    <w:rsid w:val="001B41A6"/>
    <w:rsid w:val="001C33D2"/>
    <w:rsid w:val="001D19BA"/>
    <w:rsid w:val="001D4581"/>
    <w:rsid w:val="001D7247"/>
    <w:rsid w:val="001E36C8"/>
    <w:rsid w:val="001E4AA1"/>
    <w:rsid w:val="001F3A3D"/>
    <w:rsid w:val="001F3CED"/>
    <w:rsid w:val="001F4E1E"/>
    <w:rsid w:val="001F5AAE"/>
    <w:rsid w:val="00200A9F"/>
    <w:rsid w:val="00202449"/>
    <w:rsid w:val="002152B1"/>
    <w:rsid w:val="00217CAE"/>
    <w:rsid w:val="002202AC"/>
    <w:rsid w:val="0022102F"/>
    <w:rsid w:val="0022138B"/>
    <w:rsid w:val="002238D0"/>
    <w:rsid w:val="00226FFB"/>
    <w:rsid w:val="00237F03"/>
    <w:rsid w:val="00241A41"/>
    <w:rsid w:val="002449BE"/>
    <w:rsid w:val="00247D10"/>
    <w:rsid w:val="0025229B"/>
    <w:rsid w:val="002536C5"/>
    <w:rsid w:val="0027570B"/>
    <w:rsid w:val="002843C0"/>
    <w:rsid w:val="00285BB0"/>
    <w:rsid w:val="00286D13"/>
    <w:rsid w:val="00290C10"/>
    <w:rsid w:val="002A38FE"/>
    <w:rsid w:val="002A48F2"/>
    <w:rsid w:val="002B30DA"/>
    <w:rsid w:val="002C79AD"/>
    <w:rsid w:val="002D3EE4"/>
    <w:rsid w:val="002D6E5A"/>
    <w:rsid w:val="002E1A9E"/>
    <w:rsid w:val="002E5392"/>
    <w:rsid w:val="002F6520"/>
    <w:rsid w:val="002F6C5F"/>
    <w:rsid w:val="002F6F68"/>
    <w:rsid w:val="0030292D"/>
    <w:rsid w:val="00303D48"/>
    <w:rsid w:val="00304025"/>
    <w:rsid w:val="00310E7F"/>
    <w:rsid w:val="003124A7"/>
    <w:rsid w:val="0031362A"/>
    <w:rsid w:val="003153F6"/>
    <w:rsid w:val="00315B28"/>
    <w:rsid w:val="003423B3"/>
    <w:rsid w:val="00344D9F"/>
    <w:rsid w:val="00347B01"/>
    <w:rsid w:val="00352166"/>
    <w:rsid w:val="00353D4C"/>
    <w:rsid w:val="00353FC3"/>
    <w:rsid w:val="00366C70"/>
    <w:rsid w:val="00375461"/>
    <w:rsid w:val="003774A9"/>
    <w:rsid w:val="003801C5"/>
    <w:rsid w:val="00380EBD"/>
    <w:rsid w:val="003819EA"/>
    <w:rsid w:val="003824B1"/>
    <w:rsid w:val="00393158"/>
    <w:rsid w:val="003B30DB"/>
    <w:rsid w:val="003B3B2B"/>
    <w:rsid w:val="003B6C55"/>
    <w:rsid w:val="003C783B"/>
    <w:rsid w:val="003D049E"/>
    <w:rsid w:val="003D2297"/>
    <w:rsid w:val="003D60F1"/>
    <w:rsid w:val="003D6FCF"/>
    <w:rsid w:val="003E37BA"/>
    <w:rsid w:val="003E62E0"/>
    <w:rsid w:val="003E7E26"/>
    <w:rsid w:val="003F4872"/>
    <w:rsid w:val="003F69E2"/>
    <w:rsid w:val="00404F0A"/>
    <w:rsid w:val="0040744F"/>
    <w:rsid w:val="00415A6C"/>
    <w:rsid w:val="0042442C"/>
    <w:rsid w:val="0042700A"/>
    <w:rsid w:val="004310C4"/>
    <w:rsid w:val="0043668B"/>
    <w:rsid w:val="004422C1"/>
    <w:rsid w:val="004506A0"/>
    <w:rsid w:val="00450700"/>
    <w:rsid w:val="00453646"/>
    <w:rsid w:val="00474004"/>
    <w:rsid w:val="00482A76"/>
    <w:rsid w:val="00491923"/>
    <w:rsid w:val="0049689C"/>
    <w:rsid w:val="004B14D0"/>
    <w:rsid w:val="004B7BF0"/>
    <w:rsid w:val="004C4007"/>
    <w:rsid w:val="004D04E3"/>
    <w:rsid w:val="004E5A4E"/>
    <w:rsid w:val="004F6D85"/>
    <w:rsid w:val="00504D02"/>
    <w:rsid w:val="00506EDD"/>
    <w:rsid w:val="00511E65"/>
    <w:rsid w:val="00513AB8"/>
    <w:rsid w:val="00513BE4"/>
    <w:rsid w:val="00514CB5"/>
    <w:rsid w:val="00520E9D"/>
    <w:rsid w:val="00520EFF"/>
    <w:rsid w:val="0052694E"/>
    <w:rsid w:val="00531929"/>
    <w:rsid w:val="0053279C"/>
    <w:rsid w:val="00535B78"/>
    <w:rsid w:val="00537EA9"/>
    <w:rsid w:val="005575F9"/>
    <w:rsid w:val="00565294"/>
    <w:rsid w:val="005816A5"/>
    <w:rsid w:val="005A2E64"/>
    <w:rsid w:val="005B0B21"/>
    <w:rsid w:val="005C1E88"/>
    <w:rsid w:val="005C24FE"/>
    <w:rsid w:val="005C42BE"/>
    <w:rsid w:val="005C54DF"/>
    <w:rsid w:val="005D5039"/>
    <w:rsid w:val="005D653C"/>
    <w:rsid w:val="005E375D"/>
    <w:rsid w:val="005E3CEF"/>
    <w:rsid w:val="005E41FF"/>
    <w:rsid w:val="005E4F18"/>
    <w:rsid w:val="005F1497"/>
    <w:rsid w:val="00605E44"/>
    <w:rsid w:val="00610F95"/>
    <w:rsid w:val="00616A3D"/>
    <w:rsid w:val="00625DA8"/>
    <w:rsid w:val="00626D21"/>
    <w:rsid w:val="00631C3F"/>
    <w:rsid w:val="00632B42"/>
    <w:rsid w:val="00665C21"/>
    <w:rsid w:val="00665EFC"/>
    <w:rsid w:val="0066650F"/>
    <w:rsid w:val="006673F9"/>
    <w:rsid w:val="006724A9"/>
    <w:rsid w:val="00676142"/>
    <w:rsid w:val="006778DC"/>
    <w:rsid w:val="006858E1"/>
    <w:rsid w:val="0069295F"/>
    <w:rsid w:val="006B6624"/>
    <w:rsid w:val="006B6946"/>
    <w:rsid w:val="006C0632"/>
    <w:rsid w:val="006C7FA8"/>
    <w:rsid w:val="006E2813"/>
    <w:rsid w:val="006F6E7D"/>
    <w:rsid w:val="0070046B"/>
    <w:rsid w:val="00710813"/>
    <w:rsid w:val="007123EA"/>
    <w:rsid w:val="00715B13"/>
    <w:rsid w:val="00721FE6"/>
    <w:rsid w:val="00731B5B"/>
    <w:rsid w:val="007403CF"/>
    <w:rsid w:val="007610BE"/>
    <w:rsid w:val="00761489"/>
    <w:rsid w:val="00765DE6"/>
    <w:rsid w:val="00766D94"/>
    <w:rsid w:val="007706A0"/>
    <w:rsid w:val="00772F27"/>
    <w:rsid w:val="00784FD8"/>
    <w:rsid w:val="007933FE"/>
    <w:rsid w:val="00796724"/>
    <w:rsid w:val="00797865"/>
    <w:rsid w:val="007A3A20"/>
    <w:rsid w:val="007A6440"/>
    <w:rsid w:val="007B70F3"/>
    <w:rsid w:val="007B7794"/>
    <w:rsid w:val="007C30C4"/>
    <w:rsid w:val="007C53C6"/>
    <w:rsid w:val="007D1A43"/>
    <w:rsid w:val="007D448A"/>
    <w:rsid w:val="007D58EE"/>
    <w:rsid w:val="007D7991"/>
    <w:rsid w:val="007E266F"/>
    <w:rsid w:val="007F1C92"/>
    <w:rsid w:val="007F2366"/>
    <w:rsid w:val="007F2655"/>
    <w:rsid w:val="007F456D"/>
    <w:rsid w:val="007F69B7"/>
    <w:rsid w:val="00801447"/>
    <w:rsid w:val="00802C74"/>
    <w:rsid w:val="00803AEB"/>
    <w:rsid w:val="00805EDA"/>
    <w:rsid w:val="00812D2C"/>
    <w:rsid w:val="00815AFE"/>
    <w:rsid w:val="0082581E"/>
    <w:rsid w:val="00827DA5"/>
    <w:rsid w:val="00837017"/>
    <w:rsid w:val="008402D7"/>
    <w:rsid w:val="00841506"/>
    <w:rsid w:val="008433D8"/>
    <w:rsid w:val="00855470"/>
    <w:rsid w:val="00857093"/>
    <w:rsid w:val="0085760D"/>
    <w:rsid w:val="00862CE4"/>
    <w:rsid w:val="00871B0F"/>
    <w:rsid w:val="0089161E"/>
    <w:rsid w:val="00893979"/>
    <w:rsid w:val="008A00F0"/>
    <w:rsid w:val="008A62C9"/>
    <w:rsid w:val="008C5718"/>
    <w:rsid w:val="008F2341"/>
    <w:rsid w:val="008F4A8F"/>
    <w:rsid w:val="008F4E74"/>
    <w:rsid w:val="008F7909"/>
    <w:rsid w:val="00905BD0"/>
    <w:rsid w:val="0090783D"/>
    <w:rsid w:val="009138CF"/>
    <w:rsid w:val="00920AFC"/>
    <w:rsid w:val="00924531"/>
    <w:rsid w:val="00924C91"/>
    <w:rsid w:val="009273C4"/>
    <w:rsid w:val="00936F60"/>
    <w:rsid w:val="0094594B"/>
    <w:rsid w:val="00947A00"/>
    <w:rsid w:val="00950966"/>
    <w:rsid w:val="0095431E"/>
    <w:rsid w:val="00955777"/>
    <w:rsid w:val="009577E8"/>
    <w:rsid w:val="0096301B"/>
    <w:rsid w:val="00974322"/>
    <w:rsid w:val="009758D4"/>
    <w:rsid w:val="00976F3F"/>
    <w:rsid w:val="00984AD4"/>
    <w:rsid w:val="00991C31"/>
    <w:rsid w:val="009938B2"/>
    <w:rsid w:val="00996E9D"/>
    <w:rsid w:val="009A0418"/>
    <w:rsid w:val="009B2483"/>
    <w:rsid w:val="009B4B86"/>
    <w:rsid w:val="009B6561"/>
    <w:rsid w:val="009C1B40"/>
    <w:rsid w:val="009C451F"/>
    <w:rsid w:val="009D7DC2"/>
    <w:rsid w:val="009E28AE"/>
    <w:rsid w:val="009E5AA7"/>
    <w:rsid w:val="009E68B5"/>
    <w:rsid w:val="009F27C5"/>
    <w:rsid w:val="009F2EDF"/>
    <w:rsid w:val="00A104B5"/>
    <w:rsid w:val="00A11DF4"/>
    <w:rsid w:val="00A165AC"/>
    <w:rsid w:val="00A173B3"/>
    <w:rsid w:val="00A250E8"/>
    <w:rsid w:val="00A31BDF"/>
    <w:rsid w:val="00A610D6"/>
    <w:rsid w:val="00A76815"/>
    <w:rsid w:val="00A82DE3"/>
    <w:rsid w:val="00A86B30"/>
    <w:rsid w:val="00A9432C"/>
    <w:rsid w:val="00A94AD5"/>
    <w:rsid w:val="00A96233"/>
    <w:rsid w:val="00AA1093"/>
    <w:rsid w:val="00AA4D6F"/>
    <w:rsid w:val="00AC4447"/>
    <w:rsid w:val="00AD35D5"/>
    <w:rsid w:val="00AE394F"/>
    <w:rsid w:val="00AF23DE"/>
    <w:rsid w:val="00AF3437"/>
    <w:rsid w:val="00B10352"/>
    <w:rsid w:val="00B11CE5"/>
    <w:rsid w:val="00B26777"/>
    <w:rsid w:val="00B31A2C"/>
    <w:rsid w:val="00B33E55"/>
    <w:rsid w:val="00B35B80"/>
    <w:rsid w:val="00B41A8F"/>
    <w:rsid w:val="00B43B8E"/>
    <w:rsid w:val="00B60A21"/>
    <w:rsid w:val="00B66E0D"/>
    <w:rsid w:val="00B949F7"/>
    <w:rsid w:val="00BA02A0"/>
    <w:rsid w:val="00BC23EE"/>
    <w:rsid w:val="00BC2F46"/>
    <w:rsid w:val="00BF22FE"/>
    <w:rsid w:val="00C01E48"/>
    <w:rsid w:val="00C01FBA"/>
    <w:rsid w:val="00C05A8C"/>
    <w:rsid w:val="00C1622F"/>
    <w:rsid w:val="00C2219C"/>
    <w:rsid w:val="00C308DE"/>
    <w:rsid w:val="00C364EC"/>
    <w:rsid w:val="00C411B5"/>
    <w:rsid w:val="00C42847"/>
    <w:rsid w:val="00C45566"/>
    <w:rsid w:val="00C46187"/>
    <w:rsid w:val="00C55A03"/>
    <w:rsid w:val="00C6116A"/>
    <w:rsid w:val="00C63F75"/>
    <w:rsid w:val="00C66307"/>
    <w:rsid w:val="00C67074"/>
    <w:rsid w:val="00C72C92"/>
    <w:rsid w:val="00C74E34"/>
    <w:rsid w:val="00C75B41"/>
    <w:rsid w:val="00C76F1D"/>
    <w:rsid w:val="00C80FBB"/>
    <w:rsid w:val="00C829E3"/>
    <w:rsid w:val="00C97A00"/>
    <w:rsid w:val="00CA3428"/>
    <w:rsid w:val="00CC19C8"/>
    <w:rsid w:val="00CC60BE"/>
    <w:rsid w:val="00CD51EC"/>
    <w:rsid w:val="00CD665F"/>
    <w:rsid w:val="00CE3005"/>
    <w:rsid w:val="00CF2AAD"/>
    <w:rsid w:val="00D01F49"/>
    <w:rsid w:val="00D06902"/>
    <w:rsid w:val="00D156D4"/>
    <w:rsid w:val="00D21AE3"/>
    <w:rsid w:val="00D23CD4"/>
    <w:rsid w:val="00D255A4"/>
    <w:rsid w:val="00D311C1"/>
    <w:rsid w:val="00D41CAE"/>
    <w:rsid w:val="00D505EA"/>
    <w:rsid w:val="00D56B21"/>
    <w:rsid w:val="00D669F7"/>
    <w:rsid w:val="00D72085"/>
    <w:rsid w:val="00D93E76"/>
    <w:rsid w:val="00D96EBE"/>
    <w:rsid w:val="00D97539"/>
    <w:rsid w:val="00DA3360"/>
    <w:rsid w:val="00DA5752"/>
    <w:rsid w:val="00DB1053"/>
    <w:rsid w:val="00DB1A9B"/>
    <w:rsid w:val="00DB6924"/>
    <w:rsid w:val="00DC3CAD"/>
    <w:rsid w:val="00DC4195"/>
    <w:rsid w:val="00DC70C7"/>
    <w:rsid w:val="00DD1D88"/>
    <w:rsid w:val="00DD20C9"/>
    <w:rsid w:val="00DE7FAC"/>
    <w:rsid w:val="00DF1724"/>
    <w:rsid w:val="00E010CB"/>
    <w:rsid w:val="00E07FC0"/>
    <w:rsid w:val="00E207A8"/>
    <w:rsid w:val="00E20811"/>
    <w:rsid w:val="00E20DFA"/>
    <w:rsid w:val="00E2602D"/>
    <w:rsid w:val="00E32706"/>
    <w:rsid w:val="00E336EE"/>
    <w:rsid w:val="00E41B41"/>
    <w:rsid w:val="00E41C23"/>
    <w:rsid w:val="00E46BD7"/>
    <w:rsid w:val="00E52E6F"/>
    <w:rsid w:val="00E554A6"/>
    <w:rsid w:val="00E671F6"/>
    <w:rsid w:val="00E67AA5"/>
    <w:rsid w:val="00E7212D"/>
    <w:rsid w:val="00E75F8C"/>
    <w:rsid w:val="00E84FC5"/>
    <w:rsid w:val="00E85137"/>
    <w:rsid w:val="00E85B1B"/>
    <w:rsid w:val="00E901C4"/>
    <w:rsid w:val="00E92178"/>
    <w:rsid w:val="00EA519A"/>
    <w:rsid w:val="00EB4402"/>
    <w:rsid w:val="00EC3743"/>
    <w:rsid w:val="00EC4C47"/>
    <w:rsid w:val="00EC6DD7"/>
    <w:rsid w:val="00EC7674"/>
    <w:rsid w:val="00ED0454"/>
    <w:rsid w:val="00ED1C6C"/>
    <w:rsid w:val="00F023B4"/>
    <w:rsid w:val="00F11782"/>
    <w:rsid w:val="00F144C3"/>
    <w:rsid w:val="00F14942"/>
    <w:rsid w:val="00F216BB"/>
    <w:rsid w:val="00F2459B"/>
    <w:rsid w:val="00F36630"/>
    <w:rsid w:val="00F41759"/>
    <w:rsid w:val="00F5247D"/>
    <w:rsid w:val="00F52E10"/>
    <w:rsid w:val="00F62DC8"/>
    <w:rsid w:val="00F657F1"/>
    <w:rsid w:val="00F66411"/>
    <w:rsid w:val="00F72920"/>
    <w:rsid w:val="00F75B0D"/>
    <w:rsid w:val="00F831C4"/>
    <w:rsid w:val="00F87DA0"/>
    <w:rsid w:val="00F91A74"/>
    <w:rsid w:val="00F979C2"/>
    <w:rsid w:val="00FA131F"/>
    <w:rsid w:val="00FA3311"/>
    <w:rsid w:val="00FB2B78"/>
    <w:rsid w:val="00FB3284"/>
    <w:rsid w:val="00FC446F"/>
    <w:rsid w:val="00FC79E0"/>
    <w:rsid w:val="00FC7FDE"/>
    <w:rsid w:val="00FD0024"/>
    <w:rsid w:val="00FD0AC1"/>
    <w:rsid w:val="00FE115F"/>
    <w:rsid w:val="00FE1320"/>
    <w:rsid w:val="00FE3E9E"/>
    <w:rsid w:val="00FF0E78"/>
    <w:rsid w:val="00FF2C81"/>
    <w:rsid w:val="00FF605C"/>
    <w:rsid w:val="00FF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7A2D6"/>
  <w15:docId w15:val="{DF99C4AF-AF13-413C-B6B0-8924A551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CAD"/>
    <w:rPr>
      <w:color w:val="0000FF" w:themeColor="hyperlink"/>
      <w:u w:val="single"/>
    </w:rPr>
  </w:style>
  <w:style w:type="paragraph" w:styleId="Header">
    <w:name w:val="header"/>
    <w:basedOn w:val="Normal"/>
    <w:link w:val="HeaderChar"/>
    <w:uiPriority w:val="99"/>
    <w:unhideWhenUsed/>
    <w:rsid w:val="00D2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5A4"/>
  </w:style>
  <w:style w:type="paragraph" w:styleId="Footer">
    <w:name w:val="footer"/>
    <w:basedOn w:val="Normal"/>
    <w:link w:val="FooterChar"/>
    <w:uiPriority w:val="99"/>
    <w:unhideWhenUsed/>
    <w:rsid w:val="00D2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5A4"/>
  </w:style>
  <w:style w:type="paragraph" w:styleId="ListParagraph">
    <w:name w:val="List Paragraph"/>
    <w:basedOn w:val="Normal"/>
    <w:uiPriority w:val="34"/>
    <w:qFormat/>
    <w:rsid w:val="00950966"/>
    <w:pPr>
      <w:ind w:left="720"/>
      <w:contextualSpacing/>
    </w:pPr>
  </w:style>
  <w:style w:type="paragraph" w:styleId="BalloonText">
    <w:name w:val="Balloon Text"/>
    <w:basedOn w:val="Normal"/>
    <w:link w:val="BalloonTextChar"/>
    <w:uiPriority w:val="99"/>
    <w:semiHidden/>
    <w:unhideWhenUsed/>
    <w:rsid w:val="0061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A3D"/>
    <w:rPr>
      <w:rFonts w:ascii="Tahoma" w:hAnsi="Tahoma" w:cs="Tahoma"/>
      <w:sz w:val="16"/>
      <w:szCs w:val="16"/>
    </w:rPr>
  </w:style>
  <w:style w:type="paragraph" w:styleId="BodyText">
    <w:name w:val="Body Text"/>
    <w:basedOn w:val="Normal"/>
    <w:link w:val="BodyTextChar"/>
    <w:uiPriority w:val="99"/>
    <w:rsid w:val="00F72920"/>
    <w:pPr>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F72920"/>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F75B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B0D"/>
    <w:rPr>
      <w:sz w:val="20"/>
      <w:szCs w:val="20"/>
    </w:rPr>
  </w:style>
  <w:style w:type="character" w:styleId="FootnoteReference">
    <w:name w:val="footnote reference"/>
    <w:basedOn w:val="DefaultParagraphFont"/>
    <w:uiPriority w:val="99"/>
    <w:semiHidden/>
    <w:unhideWhenUsed/>
    <w:rsid w:val="00F75B0D"/>
    <w:rPr>
      <w:vertAlign w:val="superscript"/>
    </w:rPr>
  </w:style>
  <w:style w:type="character" w:styleId="CommentReference">
    <w:name w:val="annotation reference"/>
    <w:basedOn w:val="DefaultParagraphFont"/>
    <w:uiPriority w:val="99"/>
    <w:semiHidden/>
    <w:unhideWhenUsed/>
    <w:rsid w:val="007B7794"/>
    <w:rPr>
      <w:sz w:val="16"/>
      <w:szCs w:val="16"/>
    </w:rPr>
  </w:style>
  <w:style w:type="paragraph" w:styleId="CommentText">
    <w:name w:val="annotation text"/>
    <w:basedOn w:val="Normal"/>
    <w:link w:val="CommentTextChar"/>
    <w:uiPriority w:val="99"/>
    <w:unhideWhenUsed/>
    <w:rsid w:val="007B7794"/>
    <w:pPr>
      <w:spacing w:line="240" w:lineRule="auto"/>
    </w:pPr>
    <w:rPr>
      <w:sz w:val="20"/>
      <w:szCs w:val="20"/>
    </w:rPr>
  </w:style>
  <w:style w:type="character" w:customStyle="1" w:styleId="CommentTextChar">
    <w:name w:val="Comment Text Char"/>
    <w:basedOn w:val="DefaultParagraphFont"/>
    <w:link w:val="CommentText"/>
    <w:uiPriority w:val="99"/>
    <w:rsid w:val="007B7794"/>
    <w:rPr>
      <w:sz w:val="20"/>
      <w:szCs w:val="20"/>
    </w:rPr>
  </w:style>
  <w:style w:type="paragraph" w:styleId="CommentSubject">
    <w:name w:val="annotation subject"/>
    <w:basedOn w:val="CommentText"/>
    <w:next w:val="CommentText"/>
    <w:link w:val="CommentSubjectChar"/>
    <w:uiPriority w:val="99"/>
    <w:semiHidden/>
    <w:unhideWhenUsed/>
    <w:rsid w:val="007B7794"/>
    <w:rPr>
      <w:b/>
      <w:bCs/>
    </w:rPr>
  </w:style>
  <w:style w:type="character" w:customStyle="1" w:styleId="CommentSubjectChar">
    <w:name w:val="Comment Subject Char"/>
    <w:basedOn w:val="CommentTextChar"/>
    <w:link w:val="CommentSubject"/>
    <w:uiPriority w:val="99"/>
    <w:semiHidden/>
    <w:rsid w:val="007B7794"/>
    <w:rPr>
      <w:b/>
      <w:bCs/>
      <w:sz w:val="20"/>
      <w:szCs w:val="20"/>
    </w:rPr>
  </w:style>
  <w:style w:type="paragraph" w:styleId="Revision">
    <w:name w:val="Revision"/>
    <w:hidden/>
    <w:uiPriority w:val="99"/>
    <w:semiHidden/>
    <w:rsid w:val="00E010CB"/>
    <w:pPr>
      <w:spacing w:after="0" w:line="240" w:lineRule="auto"/>
    </w:pPr>
  </w:style>
  <w:style w:type="paragraph" w:styleId="BodyTextIndent2">
    <w:name w:val="Body Text Indent 2"/>
    <w:basedOn w:val="Normal"/>
    <w:link w:val="BodyTextIndent2Char"/>
    <w:uiPriority w:val="99"/>
    <w:semiHidden/>
    <w:unhideWhenUsed/>
    <w:rsid w:val="00E671F6"/>
    <w:pPr>
      <w:spacing w:after="120" w:line="480" w:lineRule="auto"/>
      <w:ind w:left="283"/>
    </w:pPr>
  </w:style>
  <w:style w:type="character" w:customStyle="1" w:styleId="BodyTextIndent2Char">
    <w:name w:val="Body Text Indent 2 Char"/>
    <w:basedOn w:val="DefaultParagraphFont"/>
    <w:link w:val="BodyTextIndent2"/>
    <w:uiPriority w:val="99"/>
    <w:semiHidden/>
    <w:rsid w:val="00E671F6"/>
  </w:style>
  <w:style w:type="paragraph" w:customStyle="1" w:styleId="Heading1">
    <w:name w:val="Heading1"/>
    <w:basedOn w:val="Normal"/>
    <w:link w:val="Heading1Char"/>
    <w:qFormat/>
    <w:rsid w:val="00535B78"/>
    <w:pPr>
      <w:spacing w:after="0" w:line="240" w:lineRule="auto"/>
      <w:jc w:val="both"/>
    </w:pPr>
    <w:rPr>
      <w:rFonts w:ascii="Calibri" w:hAnsi="Calibri"/>
      <w:b/>
      <w:color w:val="76923C" w:themeColor="accent3" w:themeShade="BF"/>
      <w:sz w:val="28"/>
      <w:szCs w:val="24"/>
    </w:rPr>
  </w:style>
  <w:style w:type="character" w:customStyle="1" w:styleId="Heading1Char">
    <w:name w:val="Heading1 Char"/>
    <w:basedOn w:val="DefaultParagraphFont"/>
    <w:link w:val="Heading1"/>
    <w:rsid w:val="00535B78"/>
    <w:rPr>
      <w:rFonts w:ascii="Calibri" w:hAnsi="Calibri"/>
      <w:b/>
      <w:color w:val="76923C" w:themeColor="accent3" w:themeShade="BF"/>
      <w:sz w:val="28"/>
      <w:szCs w:val="24"/>
    </w:rPr>
  </w:style>
  <w:style w:type="paragraph" w:styleId="NoSpacing">
    <w:name w:val="No Spacing"/>
    <w:uiPriority w:val="1"/>
    <w:qFormat/>
    <w:rsid w:val="00176D13"/>
    <w:pPr>
      <w:spacing w:after="0" w:line="240" w:lineRule="auto"/>
    </w:pPr>
    <w:rPr>
      <w:rFonts w:ascii="Century Gothic" w:hAnsi="Century Gothic"/>
    </w:rPr>
  </w:style>
  <w:style w:type="character" w:styleId="UnresolvedMention">
    <w:name w:val="Unresolved Mention"/>
    <w:basedOn w:val="DefaultParagraphFont"/>
    <w:uiPriority w:val="99"/>
    <w:semiHidden/>
    <w:unhideWhenUsed/>
    <w:rsid w:val="009B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65">
      <w:bodyDiv w:val="1"/>
      <w:marLeft w:val="0"/>
      <w:marRight w:val="0"/>
      <w:marTop w:val="0"/>
      <w:marBottom w:val="0"/>
      <w:divBdr>
        <w:top w:val="none" w:sz="0" w:space="0" w:color="auto"/>
        <w:left w:val="none" w:sz="0" w:space="0" w:color="auto"/>
        <w:bottom w:val="none" w:sz="0" w:space="0" w:color="auto"/>
        <w:right w:val="none" w:sz="0" w:space="0" w:color="auto"/>
      </w:divBdr>
    </w:div>
    <w:div w:id="26486532">
      <w:bodyDiv w:val="1"/>
      <w:marLeft w:val="0"/>
      <w:marRight w:val="0"/>
      <w:marTop w:val="0"/>
      <w:marBottom w:val="0"/>
      <w:divBdr>
        <w:top w:val="none" w:sz="0" w:space="0" w:color="auto"/>
        <w:left w:val="none" w:sz="0" w:space="0" w:color="auto"/>
        <w:bottom w:val="none" w:sz="0" w:space="0" w:color="auto"/>
        <w:right w:val="none" w:sz="0" w:space="0" w:color="auto"/>
      </w:divBdr>
    </w:div>
    <w:div w:id="830486613">
      <w:bodyDiv w:val="1"/>
      <w:marLeft w:val="0"/>
      <w:marRight w:val="0"/>
      <w:marTop w:val="0"/>
      <w:marBottom w:val="0"/>
      <w:divBdr>
        <w:top w:val="none" w:sz="0" w:space="0" w:color="auto"/>
        <w:left w:val="none" w:sz="0" w:space="0" w:color="auto"/>
        <w:bottom w:val="none" w:sz="0" w:space="0" w:color="auto"/>
        <w:right w:val="none" w:sz="0" w:space="0" w:color="auto"/>
      </w:divBdr>
    </w:div>
    <w:div w:id="834229383">
      <w:bodyDiv w:val="1"/>
      <w:marLeft w:val="0"/>
      <w:marRight w:val="0"/>
      <w:marTop w:val="0"/>
      <w:marBottom w:val="0"/>
      <w:divBdr>
        <w:top w:val="none" w:sz="0" w:space="0" w:color="auto"/>
        <w:left w:val="none" w:sz="0" w:space="0" w:color="auto"/>
        <w:bottom w:val="none" w:sz="0" w:space="0" w:color="auto"/>
        <w:right w:val="none" w:sz="0" w:space="0" w:color="auto"/>
      </w:divBdr>
    </w:div>
    <w:div w:id="921837511">
      <w:bodyDiv w:val="1"/>
      <w:marLeft w:val="0"/>
      <w:marRight w:val="0"/>
      <w:marTop w:val="0"/>
      <w:marBottom w:val="0"/>
      <w:divBdr>
        <w:top w:val="none" w:sz="0" w:space="0" w:color="auto"/>
        <w:left w:val="none" w:sz="0" w:space="0" w:color="auto"/>
        <w:bottom w:val="none" w:sz="0" w:space="0" w:color="auto"/>
        <w:right w:val="none" w:sz="0" w:space="0" w:color="auto"/>
      </w:divBdr>
    </w:div>
    <w:div w:id="17843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ewark-sherwooddc.gov.uk/media/nsdc-redesign/documents-and-images/your-council/planning-services/planning-process-and-services/planning-committee/protocolForPlanningCommittee.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EB52-57EB-4A6B-B23E-0A785AD50BF2}">
  <ds:schemaRefs>
    <ds:schemaRef ds:uri="http://schemas.openxmlformats.org/officeDocument/2006/bibliography"/>
  </ds:schemaRefs>
</ds:datastoreItem>
</file>

<file path=docMetadata/LabelInfo.xml><?xml version="1.0" encoding="utf-8"?>
<clbl:labelList xmlns:clbl="http://schemas.microsoft.com/office/2020/mipLabelMetadata">
  <clbl:label id="{3d8b874e-dfb2-48d0-a400-376ea3f91748}" enabled="0" method="" siteId="{3d8b874e-dfb2-48d0-a400-376ea3f91748}" removed="1"/>
</clbl:labelList>
</file>

<file path=docProps/app.xml><?xml version="1.0" encoding="utf-8"?>
<Properties xmlns="http://schemas.openxmlformats.org/officeDocument/2006/extended-properties" xmlns:vt="http://schemas.openxmlformats.org/officeDocument/2006/docPropsVTypes">
  <Template>Normal.dotm</Template>
  <TotalTime>95</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Arnisb</dc:creator>
  <cp:keywords/>
  <cp:lastModifiedBy>Andy Love</cp:lastModifiedBy>
  <cp:revision>6</cp:revision>
  <cp:lastPrinted>2024-03-21T07:53:00Z</cp:lastPrinted>
  <dcterms:created xsi:type="dcterms:W3CDTF">2024-02-28T07:29:00Z</dcterms:created>
  <dcterms:modified xsi:type="dcterms:W3CDTF">2024-04-04T17:13:00Z</dcterms:modified>
</cp:coreProperties>
</file>